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7110924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7A39E53F" w14:textId="0ED2229E" w:rsidR="00015F58" w:rsidRDefault="00015F5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A1C8E3C" wp14:editId="2DFC70C8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457200</wp:posOffset>
                    </wp:positionV>
                    <wp:extent cx="6860701" cy="3370428"/>
                    <wp:effectExtent l="0" t="0" r="0" b="190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0701" cy="3370428"/>
                              <a:chOff x="-2701" y="0"/>
                              <a:chExt cx="6860701" cy="33704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-2701" y="6477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A049AB3" w14:textId="78D54F84" w:rsidR="00015F58" w:rsidRPr="00015F58" w:rsidRDefault="00015F58" w:rsidP="00015F58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015F5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</w:rPr>
                                        <w:t>LEAD-K Language Assessment Program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</w:rPr>
                                        <w:t xml:space="preserve">: </w:t>
                                      </w:r>
                                      <w:r w:rsidRPr="00015F5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</w:rPr>
                                        <w:t>Final Recommendations Report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1C8E3C" id="Group 193" o:spid="_x0000_s1026" style="position:absolute;margin-left:36pt;margin-top:36pt;width:540.2pt;height:265.4pt;z-index:-251657216;mso-position-horizontal-relative:page;mso-position-vertical-relative:page" coordorigin="-27" coordsize="68607,3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8" type="#_x0000_t202" style="position:absolute;left:-27;top:6477;width:68579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049AB3" w14:textId="78D54F84" w:rsidR="00015F58" w:rsidRPr="00015F58" w:rsidRDefault="00015F58" w:rsidP="00015F5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</w:rPr>
                                </w:pPr>
                                <w:r w:rsidRPr="00015F5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t>LEAD-K Language Assessment Program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t xml:space="preserve">: </w:t>
                                </w:r>
                                <w:r w:rsidRPr="00015F5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t>Final Recommendations Report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21B1200" w14:textId="6476DAB6" w:rsidR="00015F58" w:rsidRPr="00015F58" w:rsidRDefault="000E7943" w:rsidP="007D53A8">
          <w:pPr>
            <w:pStyle w:val="ListParagraph"/>
            <w:rPr>
              <w:b/>
              <w:bCs/>
            </w:rPr>
          </w:pPr>
          <w:r w:rsidRPr="000E7943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4C52E23E" wp14:editId="3EB156D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7573645</wp:posOffset>
                    </wp:positionV>
                    <wp:extent cx="5067300" cy="447675"/>
                    <wp:effectExtent l="0" t="0" r="0" b="952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6730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AEF40" w14:textId="1AC8B6D8" w:rsidR="000E7943" w:rsidRPr="000E7943" w:rsidRDefault="000E7943" w:rsidP="000E7943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0E794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June 27, 2022</w:t>
                                </w:r>
                              </w:p>
                              <w:p w14:paraId="211B308C" w14:textId="221A78EA" w:rsidR="000E7943" w:rsidRPr="000E7943" w:rsidRDefault="000E7943" w:rsidP="000E7943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0E794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Nebraska Commission for the Deaf and Hard of Hearing / Nebraska Department of 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52E23E" id="Text Box 2" o:spid="_x0000_s1029" type="#_x0000_t202" style="position:absolute;left:0;text-align:left;margin-left:0;margin-top:596.35pt;width:399pt;height:35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RNIQIAAB0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" stroked="f">
                    <v:textbox>
                      <w:txbxContent>
                        <w:p w14:paraId="20BAEF40" w14:textId="1AC8B6D8" w:rsidR="000E7943" w:rsidRPr="000E7943" w:rsidRDefault="000E7943" w:rsidP="000E7943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0E794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June 27, 2022</w:t>
                          </w:r>
                        </w:p>
                        <w:p w14:paraId="211B308C" w14:textId="221A78EA" w:rsidR="000E7943" w:rsidRPr="000E7943" w:rsidRDefault="000E7943" w:rsidP="000E7943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0E794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Nebraska Commission for the Deaf and Hard of Hearing / Nebraska Department of Education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b/>
              <w:bCs/>
              <w:noProof/>
            </w:rPr>
            <w:drawing>
              <wp:anchor distT="0" distB="0" distL="114300" distR="114300" simplePos="0" relativeHeight="251662336" behindDoc="1" locked="0" layoutInCell="1" allowOverlap="1" wp14:anchorId="5D25E62C" wp14:editId="4BD83685">
                <wp:simplePos x="0" y="0"/>
                <wp:positionH relativeFrom="margin">
                  <wp:align>center</wp:align>
                </wp:positionH>
                <wp:positionV relativeFrom="paragraph">
                  <wp:posOffset>3338195</wp:posOffset>
                </wp:positionV>
                <wp:extent cx="5334000" cy="4005580"/>
                <wp:effectExtent l="0" t="0" r="0" b="0"/>
                <wp:wrapTight wrapText="bothSides">
                  <wp:wrapPolygon edited="0">
                    <wp:start x="0" y="0"/>
                    <wp:lineTo x="0" y="21470"/>
                    <wp:lineTo x="21523" y="21470"/>
                    <wp:lineTo x="21523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0" cy="4005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5E8D">
            <w:rPr>
              <w:b/>
              <w:bCs/>
              <w:noProof/>
            </w:rPr>
            <w:drawing>
              <wp:anchor distT="0" distB="0" distL="114300" distR="114300" simplePos="0" relativeHeight="251661312" behindDoc="1" locked="0" layoutInCell="1" allowOverlap="1" wp14:anchorId="4442C61C" wp14:editId="05183D01">
                <wp:simplePos x="0" y="0"/>
                <wp:positionH relativeFrom="column">
                  <wp:posOffset>3067050</wp:posOffset>
                </wp:positionH>
                <wp:positionV relativeFrom="paragraph">
                  <wp:posOffset>2154555</wp:posOffset>
                </wp:positionV>
                <wp:extent cx="2019300" cy="1135380"/>
                <wp:effectExtent l="0" t="0" r="0" b="7620"/>
                <wp:wrapTight wrapText="bothSides">
                  <wp:wrapPolygon edited="0">
                    <wp:start x="0" y="0"/>
                    <wp:lineTo x="0" y="21383"/>
                    <wp:lineTo x="21396" y="21383"/>
                    <wp:lineTo x="21396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5E8D">
            <w:rPr>
              <w:b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001D7270" wp14:editId="4D381DC9">
                <wp:simplePos x="0" y="0"/>
                <wp:positionH relativeFrom="margin">
                  <wp:posOffset>676275</wp:posOffset>
                </wp:positionH>
                <wp:positionV relativeFrom="paragraph">
                  <wp:posOffset>2309495</wp:posOffset>
                </wp:positionV>
                <wp:extent cx="2299970" cy="781050"/>
                <wp:effectExtent l="0" t="0" r="5080" b="0"/>
                <wp:wrapTight wrapText="bothSides">
                  <wp:wrapPolygon edited="0">
                    <wp:start x="0" y="0"/>
                    <wp:lineTo x="0" y="21073"/>
                    <wp:lineTo x="21469" y="21073"/>
                    <wp:lineTo x="21469" y="0"/>
                    <wp:lineTo x="0" y="0"/>
                  </wp:wrapPolygon>
                </wp:wrapTight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97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15F58" w:rsidRPr="00015F58">
            <w:rPr>
              <w:b/>
              <w:bCs/>
            </w:rPr>
            <w:br w:type="page"/>
          </w:r>
        </w:p>
        <w:p w14:paraId="39BC3577" w14:textId="77777777" w:rsidR="00015F58" w:rsidRDefault="00015F58">
          <w:pPr>
            <w:rPr>
              <w:b/>
              <w:bCs/>
            </w:rPr>
          </w:pPr>
        </w:p>
        <w:p w14:paraId="53249618" w14:textId="77777777" w:rsidR="00015F58" w:rsidRDefault="00015F58">
          <w:pPr>
            <w:rPr>
              <w:b/>
              <w:bCs/>
            </w:rPr>
          </w:pPr>
        </w:p>
        <w:p w14:paraId="2EE79F19" w14:textId="7F71C7BB" w:rsidR="00015F58" w:rsidRPr="007D53A8" w:rsidRDefault="00015F58" w:rsidP="00015F58">
          <w:pPr>
            <w:pStyle w:val="Heading1"/>
            <w:ind w:left="720"/>
            <w:jc w:val="center"/>
            <w:rPr>
              <w:i/>
              <w:iCs/>
              <w:sz w:val="56"/>
              <w:szCs w:val="56"/>
              <w:u w:val="single"/>
            </w:rPr>
          </w:pPr>
          <w:r w:rsidRPr="007D53A8">
            <w:rPr>
              <w:i/>
              <w:iCs/>
              <w:sz w:val="56"/>
              <w:szCs w:val="56"/>
              <w:u w:val="single"/>
            </w:rPr>
            <w:t>ADVISORY COMMITTEE MEMBERS</w:t>
          </w:r>
        </w:p>
        <w:p w14:paraId="5B0669EA" w14:textId="77777777" w:rsidR="00015F58" w:rsidRDefault="00015F58" w:rsidP="00015F58">
          <w:pPr>
            <w:pStyle w:val="Heading1"/>
            <w:jc w:val="center"/>
            <w:rPr>
              <w:i/>
              <w:iCs/>
              <w:sz w:val="48"/>
              <w:szCs w:val="48"/>
              <w:u w:val="single"/>
            </w:rPr>
          </w:pPr>
        </w:p>
        <w:p w14:paraId="5F358176" w14:textId="17245E03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 xml:space="preserve">Jonathan Scherling, </w:t>
          </w:r>
          <w:r w:rsidR="000C5E8D">
            <w:t>Advisory</w:t>
          </w:r>
          <w:r w:rsidRPr="00015F58">
            <w:t xml:space="preserve"> Committee Chair, ASL Instructor – UNO </w:t>
          </w:r>
        </w:p>
        <w:p w14:paraId="22B473DF" w14:textId="6DD3BFD9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Jessica Anthony, NDHHS Program Specialist – EDN</w:t>
          </w:r>
        </w:p>
        <w:p w14:paraId="7FCDE9FB" w14:textId="6F73DBAB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Amy Bunnell, Early Childhood Special Education Supervisor and EDN Co-Lead – NDE</w:t>
          </w:r>
        </w:p>
        <w:p w14:paraId="19963653" w14:textId="4ABF286E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Cindy Koch, Deaf Educator – ESU 9</w:t>
          </w:r>
        </w:p>
        <w:p w14:paraId="32AED69C" w14:textId="227EE0CD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Amanda Mitchell, Educator of the Deaf – Washington Elementary School</w:t>
          </w:r>
        </w:p>
        <w:p w14:paraId="786BEAF2" w14:textId="7882CDF8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Margie Propp, Community Interpreter &amp; retired educator for the Deaf</w:t>
          </w:r>
        </w:p>
        <w:p w14:paraId="5F2142AB" w14:textId="4D249775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Debra Smith, Parent Infant Specialist for Deaf &amp; Hard of Hearing</w:t>
          </w:r>
        </w:p>
        <w:p w14:paraId="1A078499" w14:textId="0FD340CB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 xml:space="preserve">Dr. Anne Thomas, Assistant Professor of Practice – UNL, Coordinator for Deaf Education program </w:t>
          </w:r>
        </w:p>
        <w:p w14:paraId="2D769955" w14:textId="366964B1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>Amy Tyler-</w:t>
          </w:r>
          <w:proofErr w:type="spellStart"/>
          <w:r w:rsidRPr="00015F58">
            <w:t>Krings</w:t>
          </w:r>
          <w:proofErr w:type="spellEnd"/>
          <w:r w:rsidRPr="00015F58">
            <w:t xml:space="preserve">, Speech Language Pathologist </w:t>
          </w:r>
        </w:p>
        <w:p w14:paraId="39E50AC0" w14:textId="0448B5F1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 xml:space="preserve">Jonathan Arteaga, D/HH community representative </w:t>
          </w:r>
        </w:p>
        <w:p w14:paraId="22DA3C6C" w14:textId="747897A5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 xml:space="preserve">Todd Luther, Parent representative </w:t>
          </w:r>
        </w:p>
        <w:p w14:paraId="294CB874" w14:textId="515E7E84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</w:pPr>
          <w:r w:rsidRPr="00015F58">
            <w:t xml:space="preserve">Susan Petersen, Educator for the Deaf – Ralston </w:t>
          </w:r>
        </w:p>
        <w:p w14:paraId="159E174C" w14:textId="7BC7578D" w:rsidR="00015F58" w:rsidRPr="00015F58" w:rsidRDefault="00015F58" w:rsidP="00015F58">
          <w:pPr>
            <w:pStyle w:val="Heading1"/>
            <w:numPr>
              <w:ilvl w:val="0"/>
              <w:numId w:val="16"/>
            </w:numPr>
            <w:jc w:val="center"/>
            <w:rPr>
              <w:i/>
              <w:iCs/>
              <w:u w:val="single"/>
            </w:rPr>
          </w:pPr>
          <w:r w:rsidRPr="00015F58">
            <w:t>Vicki Steinhauer-Campbell, Parent representative</w:t>
          </w:r>
          <w:r w:rsidRPr="00015F58">
            <w:rPr>
              <w:i/>
              <w:iCs/>
              <w:u w:val="single"/>
            </w:rPr>
            <w:t xml:space="preserve"> </w:t>
          </w:r>
          <w:r w:rsidRPr="00015F58">
            <w:rPr>
              <w:i/>
              <w:iCs/>
              <w:u w:val="single"/>
            </w:rPr>
            <w:br w:type="page"/>
          </w:r>
        </w:p>
        <w:p w14:paraId="128C2FCF" w14:textId="77777777" w:rsidR="00015F58" w:rsidRPr="00015F58" w:rsidRDefault="00015F58" w:rsidP="00015F58">
          <w:pPr>
            <w:rPr>
              <w:b/>
              <w:bCs/>
            </w:rPr>
          </w:pPr>
        </w:p>
        <w:p w14:paraId="21AE7DFE" w14:textId="7CF3DABA" w:rsidR="00015F58" w:rsidRDefault="000E7943">
          <w:pPr>
            <w:rPr>
              <w:b/>
              <w:bCs/>
            </w:rPr>
          </w:pPr>
        </w:p>
      </w:sdtContent>
    </w:sdt>
    <w:p w14:paraId="73AEF46E" w14:textId="40E9CAB5" w:rsidR="0029662D" w:rsidRDefault="0029662D">
      <w:r>
        <w:t xml:space="preserve">June </w:t>
      </w:r>
      <w:r w:rsidR="000C5E8D">
        <w:t>27</w:t>
      </w:r>
      <w:r>
        <w:t>, 2022</w:t>
      </w:r>
    </w:p>
    <w:p w14:paraId="00EA6126" w14:textId="4D41EC00" w:rsidR="000C5E8D" w:rsidRDefault="000C5E8D"/>
    <w:p w14:paraId="75079A8E" w14:textId="66E3C703" w:rsidR="000C5E8D" w:rsidRDefault="000E7943">
      <w:r>
        <w:t>Commissioner Matt Blomstedt</w:t>
      </w:r>
    </w:p>
    <w:p w14:paraId="60E7BC61" w14:textId="77777777" w:rsidR="00D54F6A" w:rsidRPr="000C5E8D" w:rsidRDefault="00D54F6A" w:rsidP="00D54F6A">
      <w:r w:rsidRPr="000C5E8D">
        <w:t>Nebraska Department of Education</w:t>
      </w:r>
    </w:p>
    <w:p w14:paraId="3532B24D" w14:textId="77777777" w:rsidR="00D54F6A" w:rsidRPr="000C5E8D" w:rsidRDefault="00D54F6A" w:rsidP="00D54F6A">
      <w:r w:rsidRPr="000C5E8D">
        <w:t>500 S. 84th St., 2nd Floor</w:t>
      </w:r>
      <w:r w:rsidRPr="000C5E8D">
        <w:br/>
        <w:t>Lincoln, NE  68510-2611</w:t>
      </w:r>
    </w:p>
    <w:p w14:paraId="2A9F3C27" w14:textId="77777777" w:rsidR="001522DB" w:rsidRDefault="001522DB" w:rsidP="001522DB"/>
    <w:p w14:paraId="488BFFB2" w14:textId="77777777" w:rsidR="008F65ED" w:rsidRDefault="008F65ED" w:rsidP="008F65ED">
      <w:pPr>
        <w:jc w:val="center"/>
        <w:rPr>
          <w:b/>
          <w:bCs/>
        </w:rPr>
      </w:pPr>
      <w:r w:rsidRPr="008F65ED">
        <w:rPr>
          <w:b/>
          <w:bCs/>
        </w:rPr>
        <w:t xml:space="preserve">Nebraska Commission for the Deaf and Hard of Hearing (NCDHH) </w:t>
      </w:r>
    </w:p>
    <w:p w14:paraId="4900F465" w14:textId="33E419F0" w:rsidR="008F65ED" w:rsidRPr="008F65ED" w:rsidRDefault="008F65ED" w:rsidP="008F65ED">
      <w:pPr>
        <w:jc w:val="center"/>
        <w:rPr>
          <w:b/>
          <w:bCs/>
        </w:rPr>
      </w:pPr>
      <w:r w:rsidRPr="008F65ED">
        <w:rPr>
          <w:b/>
          <w:bCs/>
        </w:rPr>
        <w:t xml:space="preserve">LEAD-K </w:t>
      </w:r>
      <w:r w:rsidR="004767E4">
        <w:rPr>
          <w:b/>
          <w:bCs/>
        </w:rPr>
        <w:t>Language Assessment Program:</w:t>
      </w:r>
      <w:r>
        <w:rPr>
          <w:b/>
          <w:bCs/>
        </w:rPr>
        <w:t xml:space="preserve"> </w:t>
      </w:r>
      <w:r w:rsidRPr="008F65ED">
        <w:rPr>
          <w:b/>
          <w:bCs/>
        </w:rPr>
        <w:t>Final Recommendations Report</w:t>
      </w:r>
    </w:p>
    <w:p w14:paraId="33F55F21" w14:textId="77777777" w:rsidR="008F65ED" w:rsidRDefault="008F65ED" w:rsidP="008F65ED"/>
    <w:p w14:paraId="0D489E5E" w14:textId="7031FE98" w:rsidR="005D2E7C" w:rsidRDefault="0029662D" w:rsidP="00A767DA">
      <w:r>
        <w:t xml:space="preserve">The purpose of this report is to summarize the recommendations </w:t>
      </w:r>
      <w:r w:rsidR="005D2E7C">
        <w:t>made by</w:t>
      </w:r>
      <w:r w:rsidR="00EA6112">
        <w:t xml:space="preserve"> </w:t>
      </w:r>
      <w:r w:rsidR="005A327C">
        <w:t xml:space="preserve">the </w:t>
      </w:r>
      <w:r w:rsidR="005D2E7C">
        <w:t xml:space="preserve">four LEAD-K Advisory Subcommittees </w:t>
      </w:r>
      <w:r w:rsidR="00EA6112">
        <w:t>who were charged with developing an</w:t>
      </w:r>
      <w:r w:rsidR="000E4004">
        <w:t xml:space="preserve"> action plan </w:t>
      </w:r>
      <w:r w:rsidR="008A311E">
        <w:t>to establish</w:t>
      </w:r>
      <w:r w:rsidR="005C39E7">
        <w:t xml:space="preserve"> and implement</w:t>
      </w:r>
      <w:r w:rsidR="000E4004">
        <w:t xml:space="preserve"> </w:t>
      </w:r>
      <w:r w:rsidR="008A311E">
        <w:t xml:space="preserve">a </w:t>
      </w:r>
      <w:r w:rsidR="000E4004">
        <w:t>language assessment program for children who are deaf or hard of hearing</w:t>
      </w:r>
      <w:r w:rsidR="00F9589A">
        <w:t xml:space="preserve"> (DHH)</w:t>
      </w:r>
      <w:r w:rsidR="008A311E">
        <w:t xml:space="preserve">, ages birth to five, </w:t>
      </w:r>
      <w:r w:rsidR="000E4004">
        <w:t>in Nebraska</w:t>
      </w:r>
      <w:r w:rsidR="005170F3">
        <w:t xml:space="preserve"> as described in </w:t>
      </w:r>
      <w:r w:rsidR="000B36FA">
        <w:t>Legislative Bill 965 (</w:t>
      </w:r>
      <w:r w:rsidR="005170F3">
        <w:t>LB965</w:t>
      </w:r>
      <w:r w:rsidR="000B36FA">
        <w:t>)</w:t>
      </w:r>
      <w:r w:rsidR="008A311E">
        <w:t xml:space="preserve">. </w:t>
      </w:r>
      <w:r w:rsidR="005A327C">
        <w:t>This report is organized by subcommittee</w:t>
      </w:r>
      <w:r w:rsidR="009E7DDC">
        <w:t xml:space="preserve"> </w:t>
      </w:r>
      <w:r w:rsidR="00F7453F">
        <w:t>followed by the</w:t>
      </w:r>
      <w:r w:rsidR="005A327C">
        <w:t xml:space="preserve"> recommendations </w:t>
      </w:r>
      <w:r w:rsidR="00F7453F">
        <w:t>proposed by each.</w:t>
      </w:r>
    </w:p>
    <w:p w14:paraId="73344549" w14:textId="77777777" w:rsidR="003C7BD9" w:rsidRDefault="003C7BD9" w:rsidP="003C7BD9"/>
    <w:p w14:paraId="05E89960" w14:textId="019CDFBF" w:rsidR="001566D8" w:rsidRDefault="00A767DA" w:rsidP="001522DB">
      <w:pPr>
        <w:rPr>
          <w:b/>
          <w:bCs/>
          <w:u w:val="single"/>
        </w:rPr>
      </w:pPr>
      <w:r w:rsidRPr="00A767DA">
        <w:rPr>
          <w:b/>
          <w:bCs/>
          <w:u w:val="single"/>
        </w:rPr>
        <w:t>Assessment Instruments and Milestones Subcommittee</w:t>
      </w:r>
    </w:p>
    <w:p w14:paraId="7A0E4D82" w14:textId="53346CC5" w:rsidR="00CD67B6" w:rsidRDefault="00CD67B6" w:rsidP="001566D8">
      <w:pPr>
        <w:rPr>
          <w:i/>
          <w:iCs/>
        </w:rPr>
      </w:pPr>
      <w:r>
        <w:rPr>
          <w:i/>
          <w:iCs/>
        </w:rPr>
        <w:t>Members</w:t>
      </w:r>
    </w:p>
    <w:p w14:paraId="5CE28110" w14:textId="3A9DA7FA" w:rsidR="00CD67B6" w:rsidRPr="000C5E8D" w:rsidRDefault="00146C45" w:rsidP="001566D8">
      <w:r>
        <w:t>Anne Thomas – Chair, Cindy Koch, Jonathan Scherling, Debra Smith, Amy Tyler-</w:t>
      </w:r>
      <w:proofErr w:type="spellStart"/>
      <w:r>
        <w:t>Krings</w:t>
      </w:r>
      <w:proofErr w:type="spellEnd"/>
    </w:p>
    <w:p w14:paraId="698B4C52" w14:textId="5F2B114D" w:rsidR="008E608B" w:rsidRPr="001566D8" w:rsidRDefault="001566D8" w:rsidP="008E608B">
      <w:pPr>
        <w:rPr>
          <w:i/>
          <w:iCs/>
        </w:rPr>
      </w:pPr>
      <w:r w:rsidRPr="001566D8">
        <w:rPr>
          <w:i/>
          <w:iCs/>
        </w:rPr>
        <w:t>Recommendations</w:t>
      </w:r>
    </w:p>
    <w:p w14:paraId="4B2A0673" w14:textId="544E36B5" w:rsidR="00A056B1" w:rsidRDefault="001566D8" w:rsidP="001566D8">
      <w:r>
        <w:tab/>
      </w:r>
      <w:r w:rsidR="00354104">
        <w:t xml:space="preserve">This committee was charged with determining what </w:t>
      </w:r>
      <w:r w:rsidR="002A131F">
        <w:t xml:space="preserve">assessment tools </w:t>
      </w:r>
      <w:r w:rsidR="00793A65">
        <w:t>are most</w:t>
      </w:r>
      <w:r w:rsidR="00DF4CF5">
        <w:t xml:space="preserve"> appropriate </w:t>
      </w:r>
      <w:r w:rsidR="00793A65">
        <w:t xml:space="preserve">and valid </w:t>
      </w:r>
      <w:r w:rsidR="002A131F">
        <w:t>to assess the language devel</w:t>
      </w:r>
      <w:r w:rsidR="00D86143">
        <w:t>opment</w:t>
      </w:r>
      <w:r w:rsidR="002222A3">
        <w:t xml:space="preserve"> of children who are DHH, ages birth to five</w:t>
      </w:r>
      <w:r w:rsidR="00793A65">
        <w:t xml:space="preserve">, and </w:t>
      </w:r>
      <w:r w:rsidR="00320D6E">
        <w:t>a</w:t>
      </w:r>
      <w:r w:rsidR="00793A65">
        <w:t xml:space="preserve"> timeline/frequency </w:t>
      </w:r>
      <w:r w:rsidR="00320D6E">
        <w:t>for</w:t>
      </w:r>
      <w:r w:rsidR="00793A65">
        <w:t xml:space="preserve"> assessment.</w:t>
      </w:r>
      <w:r w:rsidR="00D86143">
        <w:t xml:space="preserve"> </w:t>
      </w:r>
      <w:r w:rsidR="005D0878">
        <w:t>A</w:t>
      </w:r>
      <w:r w:rsidR="007C799F">
        <w:t>fter</w:t>
      </w:r>
      <w:r w:rsidR="005E11B6">
        <w:t xml:space="preserve"> </w:t>
      </w:r>
      <w:r w:rsidR="008C1FBB">
        <w:t xml:space="preserve">careful </w:t>
      </w:r>
      <w:r w:rsidR="00E61AB4">
        <w:t xml:space="preserve">discussion and </w:t>
      </w:r>
      <w:r w:rsidR="008C1FBB">
        <w:t>consideration</w:t>
      </w:r>
      <w:r w:rsidR="00E61AB4">
        <w:t xml:space="preserve"> of</w:t>
      </w:r>
      <w:r w:rsidR="00CC776D">
        <w:t xml:space="preserve"> </w:t>
      </w:r>
      <w:r w:rsidR="001742D0">
        <w:t xml:space="preserve">the various </w:t>
      </w:r>
      <w:r w:rsidR="00CC776D">
        <w:t>are</w:t>
      </w:r>
      <w:r w:rsidR="00597325">
        <w:t>as</w:t>
      </w:r>
      <w:r w:rsidR="002A4947" w:rsidRPr="002A4947">
        <w:t xml:space="preserve"> </w:t>
      </w:r>
      <w:r w:rsidR="0096286A">
        <w:t>associated with</w:t>
      </w:r>
      <w:r w:rsidR="002A4947" w:rsidRPr="002A4947">
        <w:t xml:space="preserve"> language development</w:t>
      </w:r>
      <w:r w:rsidR="008C1FBB">
        <w:t>, the committee</w:t>
      </w:r>
      <w:r w:rsidR="002A4947" w:rsidRPr="002A4947">
        <w:t xml:space="preserve"> </w:t>
      </w:r>
      <w:r w:rsidR="008C1FBB">
        <w:t>determined</w:t>
      </w:r>
      <w:r w:rsidR="002A4947" w:rsidRPr="002A4947">
        <w:t xml:space="preserve"> </w:t>
      </w:r>
      <w:r w:rsidR="00304F5A">
        <w:t xml:space="preserve">that there were </w:t>
      </w:r>
      <w:r w:rsidR="002A4947" w:rsidRPr="002A4947">
        <w:t xml:space="preserve">nine </w:t>
      </w:r>
      <w:r w:rsidR="00304F5A">
        <w:t xml:space="preserve">developmental </w:t>
      </w:r>
      <w:r w:rsidR="002A4947" w:rsidRPr="002A4947">
        <w:t>areas th</w:t>
      </w:r>
      <w:r w:rsidR="00AB2F03">
        <w:t xml:space="preserve">at were </w:t>
      </w:r>
      <w:r w:rsidR="009D604F">
        <w:t>important</w:t>
      </w:r>
      <w:r w:rsidR="00304F5A">
        <w:t xml:space="preserve"> to assess</w:t>
      </w:r>
      <w:r w:rsidR="0038701B">
        <w:t xml:space="preserve"> to gain a comprehensive</w:t>
      </w:r>
      <w:r w:rsidR="00813AC2">
        <w:t xml:space="preserve"> </w:t>
      </w:r>
      <w:r w:rsidR="00B219DA">
        <w:t xml:space="preserve">and accurate </w:t>
      </w:r>
      <w:r w:rsidR="00813AC2">
        <w:t>understanding</w:t>
      </w:r>
      <w:r w:rsidR="0038701B">
        <w:t xml:space="preserve"> of a </w:t>
      </w:r>
      <w:r w:rsidR="00F9589A">
        <w:t xml:space="preserve">DHH </w:t>
      </w:r>
      <w:r w:rsidR="0038701B">
        <w:t>child’s language development</w:t>
      </w:r>
      <w:r w:rsidR="00304F5A">
        <w:t xml:space="preserve"> (</w:t>
      </w:r>
      <w:r w:rsidR="00363D26">
        <w:t>vocabulary, receptive language, expressive language, cognition/play, literacy, social-emotional, vocal/speech, listening/auditory, and visual communication</w:t>
      </w:r>
      <w:r w:rsidR="0038701B">
        <w:t>)</w:t>
      </w:r>
      <w:r w:rsidR="002A4947" w:rsidRPr="002A4947">
        <w:t>.</w:t>
      </w:r>
      <w:r w:rsidR="000D7C58">
        <w:t xml:space="preserve"> The</w:t>
      </w:r>
      <w:r w:rsidR="0025487F">
        <w:t xml:space="preserve"> committee </w:t>
      </w:r>
      <w:r w:rsidR="0061121F">
        <w:t xml:space="preserve">conducted </w:t>
      </w:r>
      <w:r w:rsidR="000D7C58">
        <w:t>research</w:t>
      </w:r>
      <w:r w:rsidR="0061121F">
        <w:t xml:space="preserve"> to determine which assessments</w:t>
      </w:r>
      <w:r w:rsidR="00D84C02">
        <w:t xml:space="preserve"> would be the most </w:t>
      </w:r>
      <w:r w:rsidR="00347421">
        <w:t xml:space="preserve">valid and reliable </w:t>
      </w:r>
      <w:r w:rsidR="00D84C02">
        <w:t xml:space="preserve">to assess </w:t>
      </w:r>
      <w:r w:rsidR="00347421">
        <w:t xml:space="preserve">development in </w:t>
      </w:r>
      <w:r w:rsidR="00D84C02">
        <w:t>each area</w:t>
      </w:r>
      <w:r w:rsidR="00166382">
        <w:t xml:space="preserve"> and across multiple languages/modalities</w:t>
      </w:r>
      <w:r w:rsidR="00D84C02">
        <w:t xml:space="preserve">, </w:t>
      </w:r>
      <w:r w:rsidR="003E41C0">
        <w:t>while</w:t>
      </w:r>
      <w:r w:rsidR="00D84C02">
        <w:t xml:space="preserve"> </w:t>
      </w:r>
      <w:r w:rsidR="00ED6E2B">
        <w:t>prioritizing assessments that</w:t>
      </w:r>
      <w:r w:rsidR="008662D2">
        <w:t xml:space="preserve"> were efficient</w:t>
      </w:r>
      <w:r w:rsidR="00166382">
        <w:t>/</w:t>
      </w:r>
      <w:r w:rsidR="008662D2">
        <w:t>fe</w:t>
      </w:r>
      <w:r w:rsidR="00582C89">
        <w:t>asible,</w:t>
      </w:r>
      <w:r w:rsidR="004733D4">
        <w:t xml:space="preserve"> sought parental input,</w:t>
      </w:r>
      <w:r w:rsidR="00582C89">
        <w:t xml:space="preserve"> and </w:t>
      </w:r>
      <w:r w:rsidR="00ED6E2B">
        <w:t xml:space="preserve">addressed </w:t>
      </w:r>
      <w:r w:rsidR="002A4947" w:rsidRPr="002A4947">
        <w:t>multiple area</w:t>
      </w:r>
      <w:r w:rsidR="00ED6E2B">
        <w:t xml:space="preserve">s. </w:t>
      </w:r>
      <w:r w:rsidR="00F1104C">
        <w:t>B</w:t>
      </w:r>
      <w:r w:rsidR="000B0EC3">
        <w:t xml:space="preserve">elow </w:t>
      </w:r>
      <w:r w:rsidR="00525AF2">
        <w:t xml:space="preserve">is a summary of </w:t>
      </w:r>
      <w:r w:rsidR="000B0EC3">
        <w:t>the</w:t>
      </w:r>
      <w:r w:rsidR="003E41C0">
        <w:t xml:space="preserve"> committee’s</w:t>
      </w:r>
      <w:r w:rsidR="000B0EC3">
        <w:t xml:space="preserve"> proposed recommendations</w:t>
      </w:r>
      <w:r w:rsidR="005E51CB">
        <w:t xml:space="preserve"> of</w:t>
      </w:r>
      <w:r w:rsidR="005C490B">
        <w:t xml:space="preserve"> </w:t>
      </w:r>
      <w:r w:rsidR="00B2622D">
        <w:t xml:space="preserve">the </w:t>
      </w:r>
      <w:r w:rsidR="00B654D9">
        <w:t>assessment tools</w:t>
      </w:r>
      <w:r w:rsidR="00525AF2">
        <w:t xml:space="preserve"> and timeframe </w:t>
      </w:r>
      <w:r w:rsidR="005C490B">
        <w:t>to be used</w:t>
      </w:r>
      <w:r w:rsidR="00935545">
        <w:t>/implemented</w:t>
      </w:r>
      <w:r w:rsidR="005C490B">
        <w:t xml:space="preserve"> </w:t>
      </w:r>
      <w:r w:rsidR="006060C8">
        <w:t>in the language assessment program pro</w:t>
      </w:r>
      <w:r w:rsidR="00525AF2">
        <w:t>posed in LB965</w:t>
      </w:r>
      <w:r w:rsidR="000B0EC3">
        <w:t>.</w:t>
      </w:r>
    </w:p>
    <w:p w14:paraId="355F352A" w14:textId="5766B061" w:rsidR="00827B78" w:rsidRDefault="004B0973" w:rsidP="00A056B1">
      <w:pPr>
        <w:pStyle w:val="ListParagraph"/>
        <w:numPr>
          <w:ilvl w:val="0"/>
          <w:numId w:val="14"/>
        </w:numPr>
      </w:pPr>
      <w:r>
        <w:t xml:space="preserve">Table 1 </w:t>
      </w:r>
      <w:r w:rsidR="00BE0191">
        <w:t xml:space="preserve">lists the </w:t>
      </w:r>
      <w:r>
        <w:t xml:space="preserve">recommended </w:t>
      </w:r>
      <w:r w:rsidR="002A4947" w:rsidRPr="002A4947">
        <w:t xml:space="preserve">assessments </w:t>
      </w:r>
      <w:r>
        <w:t xml:space="preserve">by developmental </w:t>
      </w:r>
      <w:r w:rsidR="000D10BC">
        <w:t>area.</w:t>
      </w:r>
      <w:r w:rsidR="00CC721F">
        <w:t xml:space="preserve"> </w:t>
      </w:r>
      <w:r>
        <w:t>Table 2 li</w:t>
      </w:r>
      <w:r w:rsidR="00F15E24">
        <w:t>sts the recommended assessments by communication modality.</w:t>
      </w:r>
    </w:p>
    <w:p w14:paraId="7F5CB5CC" w14:textId="76F781A5" w:rsidR="00A056B1" w:rsidRDefault="00582C89" w:rsidP="00A056B1">
      <w:pPr>
        <w:pStyle w:val="ListParagraph"/>
        <w:numPr>
          <w:ilvl w:val="0"/>
          <w:numId w:val="14"/>
        </w:numPr>
      </w:pPr>
      <w:r>
        <w:t xml:space="preserve">Given the fact that all </w:t>
      </w:r>
      <w:r w:rsidR="00DD2EE7">
        <w:t>recommended</w:t>
      </w:r>
      <w:r>
        <w:t xml:space="preserve"> assessment</w:t>
      </w:r>
      <w:r w:rsidR="00DD2EE7">
        <w:t xml:space="preserve">s </w:t>
      </w:r>
      <w:r w:rsidR="008856BF">
        <w:t>have</w:t>
      </w:r>
      <w:r w:rsidR="005B2A7D">
        <w:t xml:space="preserve"> their own</w:t>
      </w:r>
      <w:r w:rsidR="006C02F5">
        <w:t xml:space="preserve"> “built-in”</w:t>
      </w:r>
      <w:r w:rsidR="005B2A7D">
        <w:t xml:space="preserve"> form</w:t>
      </w:r>
      <w:r w:rsidR="00CC721F">
        <w:t xml:space="preserve"> </w:t>
      </w:r>
      <w:r w:rsidR="005B2A7D">
        <w:t xml:space="preserve">for </w:t>
      </w:r>
      <w:r w:rsidR="006C6871">
        <w:t>monitoring progress/</w:t>
      </w:r>
      <w:r w:rsidR="00DD1691">
        <w:t xml:space="preserve">milestone </w:t>
      </w:r>
      <w:r w:rsidR="006C02F5">
        <w:t>development, the committee recommends using the</w:t>
      </w:r>
      <w:r w:rsidR="00254BDB">
        <w:t>se for tracking</w:t>
      </w:r>
      <w:r w:rsidR="00827B78">
        <w:t xml:space="preserve"> progress/development</w:t>
      </w:r>
      <w:r w:rsidR="00F46D90">
        <w:t xml:space="preserve"> rather than creating new ones.</w:t>
      </w:r>
      <w:r w:rsidR="00254BDB">
        <w:t xml:space="preserve"> </w:t>
      </w:r>
    </w:p>
    <w:p w14:paraId="6F3D7E1F" w14:textId="7765335B" w:rsidR="00A0155D" w:rsidRDefault="00827B78" w:rsidP="00A056B1">
      <w:pPr>
        <w:pStyle w:val="ListParagraph"/>
        <w:numPr>
          <w:ilvl w:val="0"/>
          <w:numId w:val="14"/>
        </w:numPr>
      </w:pPr>
      <w:r>
        <w:t>T</w:t>
      </w:r>
      <w:r w:rsidR="002A57FD">
        <w:t xml:space="preserve">he </w:t>
      </w:r>
      <w:r w:rsidR="00A0155D">
        <w:t xml:space="preserve">proposed </w:t>
      </w:r>
      <w:r w:rsidR="002D51AF">
        <w:t xml:space="preserve">language </w:t>
      </w:r>
      <w:r w:rsidR="002A57FD">
        <w:t>assessments</w:t>
      </w:r>
      <w:r w:rsidR="00CC39DA">
        <w:t xml:space="preserve"> </w:t>
      </w:r>
      <w:r w:rsidR="00CC721F">
        <w:t xml:space="preserve">should </w:t>
      </w:r>
      <w:r w:rsidR="00CC39DA">
        <w:t xml:space="preserve">be </w:t>
      </w:r>
      <w:r w:rsidR="00D9543E">
        <w:t>given</w:t>
      </w:r>
      <w:r w:rsidR="00C37556">
        <w:t xml:space="preserve"> </w:t>
      </w:r>
      <w:r w:rsidR="002D51AF">
        <w:t xml:space="preserve">to all </w:t>
      </w:r>
      <w:r w:rsidR="00A0155D">
        <w:t>children</w:t>
      </w:r>
      <w:r w:rsidR="00CC721F">
        <w:t xml:space="preserve"> who are DHH</w:t>
      </w:r>
      <w:r w:rsidR="00A0155D">
        <w:t xml:space="preserve">, </w:t>
      </w:r>
      <w:r w:rsidR="00CA451D">
        <w:t xml:space="preserve">ages birth to </w:t>
      </w:r>
      <w:r w:rsidR="00CC721F">
        <w:t>five</w:t>
      </w:r>
      <w:r w:rsidR="00A0155D">
        <w:t>,</w:t>
      </w:r>
      <w:r w:rsidR="00CA451D">
        <w:t xml:space="preserve"> </w:t>
      </w:r>
      <w:r w:rsidR="00C37556">
        <w:t xml:space="preserve">every 6 months unless delays are indicated, </w:t>
      </w:r>
      <w:r w:rsidR="002A57FD">
        <w:t xml:space="preserve">in which case, they recommend </w:t>
      </w:r>
      <w:r w:rsidR="00C37556">
        <w:t>the</w:t>
      </w:r>
      <w:r w:rsidR="00D9543E">
        <w:t>y be given</w:t>
      </w:r>
      <w:r w:rsidR="00C37556">
        <w:t xml:space="preserve"> every 3 months until delays are </w:t>
      </w:r>
      <w:r w:rsidR="00A0155D">
        <w:t>no longer</w:t>
      </w:r>
      <w:r w:rsidR="00C37556">
        <w:t xml:space="preserve"> indicated</w:t>
      </w:r>
      <w:r w:rsidR="007C4179">
        <w:t>.</w:t>
      </w:r>
      <w:r w:rsidR="008C03C4">
        <w:t xml:space="preserve"> </w:t>
      </w:r>
    </w:p>
    <w:p w14:paraId="5ED98C15" w14:textId="4B300182" w:rsidR="001566D8" w:rsidRDefault="001566D8" w:rsidP="00862108"/>
    <w:p w14:paraId="09F9F4F1" w14:textId="112DE563" w:rsidR="00AE675C" w:rsidRDefault="00AE675C" w:rsidP="001566D8">
      <w:pPr>
        <w:sectPr w:rsidR="00AE675C" w:rsidSect="00015F58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0950C69" w14:textId="6DA7747F" w:rsidR="008F3501" w:rsidRDefault="00AE675C" w:rsidP="007C4179">
      <w:r>
        <w:lastRenderedPageBreak/>
        <w:t xml:space="preserve">Table 1. </w:t>
      </w:r>
    </w:p>
    <w:p w14:paraId="58AF0FD0" w14:textId="1CCDF789" w:rsidR="00AE675C" w:rsidRPr="00351919" w:rsidRDefault="00351919" w:rsidP="001566D8">
      <w:pPr>
        <w:rPr>
          <w:i/>
          <w:iCs/>
        </w:rPr>
      </w:pPr>
      <w:r>
        <w:rPr>
          <w:i/>
          <w:iCs/>
        </w:rPr>
        <w:t>Assessment Recommendations</w:t>
      </w:r>
      <w:r w:rsidR="00577E87">
        <w:rPr>
          <w:i/>
          <w:iCs/>
        </w:rPr>
        <w:t xml:space="preserve"> by Developmental Area</w:t>
      </w:r>
    </w:p>
    <w:tbl>
      <w:tblPr>
        <w:tblpPr w:leftFromText="180" w:rightFromText="180" w:vertAnchor="page" w:horzAnchor="margin" w:tblpY="1962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483"/>
        <w:gridCol w:w="1483"/>
        <w:gridCol w:w="1308"/>
        <w:gridCol w:w="1308"/>
        <w:gridCol w:w="1308"/>
        <w:gridCol w:w="1483"/>
        <w:gridCol w:w="1432"/>
        <w:gridCol w:w="1530"/>
      </w:tblGrid>
      <w:tr w:rsidR="00577E87" w:rsidRPr="00741FBB" w14:paraId="26FBA0DC" w14:textId="77777777" w:rsidTr="00577E87">
        <w:trPr>
          <w:trHeight w:val="236"/>
        </w:trPr>
        <w:tc>
          <w:tcPr>
            <w:tcW w:w="2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7B90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Vocabulary</w:t>
            </w:r>
          </w:p>
        </w:tc>
        <w:tc>
          <w:tcPr>
            <w:tcW w:w="14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16DC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Receptive Language</w:t>
            </w:r>
          </w:p>
        </w:tc>
        <w:tc>
          <w:tcPr>
            <w:tcW w:w="14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BDB5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Expressive Language</w:t>
            </w:r>
          </w:p>
        </w:tc>
        <w:tc>
          <w:tcPr>
            <w:tcW w:w="13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7CAD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Cognition/ Play</w:t>
            </w:r>
          </w:p>
        </w:tc>
        <w:tc>
          <w:tcPr>
            <w:tcW w:w="13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F455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Literacy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4FA218C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sz w:val="18"/>
                <w:szCs w:val="18"/>
              </w:rPr>
              <w:t>Social-Emotional</w:t>
            </w:r>
          </w:p>
        </w:tc>
        <w:tc>
          <w:tcPr>
            <w:tcW w:w="14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A1F8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Vocal/Speech/ Articulation</w:t>
            </w:r>
          </w:p>
        </w:tc>
        <w:tc>
          <w:tcPr>
            <w:tcW w:w="143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8415" w14:textId="77777777" w:rsidR="00577E87" w:rsidRDefault="00577E87" w:rsidP="00577E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Listening/</w:t>
            </w:r>
          </w:p>
          <w:p w14:paraId="6E6EDD10" w14:textId="77777777" w:rsidR="00577E87" w:rsidRPr="0092795C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Auditory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9AEF" w14:textId="77777777" w:rsidR="00577E87" w:rsidRPr="00741FBB" w:rsidRDefault="00577E87" w:rsidP="00577E87">
            <w:pPr>
              <w:rPr>
                <w:b/>
                <w:bCs/>
                <w:sz w:val="18"/>
                <w:szCs w:val="18"/>
              </w:rPr>
            </w:pPr>
            <w:r w:rsidRPr="00741FBB">
              <w:rPr>
                <w:b/>
                <w:bCs/>
                <w:color w:val="000000"/>
                <w:sz w:val="18"/>
                <w:szCs w:val="18"/>
              </w:rPr>
              <w:t>Visual Communication</w:t>
            </w:r>
          </w:p>
        </w:tc>
      </w:tr>
      <w:tr w:rsidR="00577E87" w:rsidRPr="00741FBB" w14:paraId="5974B6C1" w14:textId="77777777" w:rsidTr="00577E87">
        <w:trPr>
          <w:cantSplit/>
          <w:trHeight w:val="2294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F031" w14:textId="77777777" w:rsidR="00577E87" w:rsidRPr="00706AC7" w:rsidRDefault="000E7943" w:rsidP="00577E87">
            <w:pPr>
              <w:rPr>
                <w:sz w:val="18"/>
                <w:szCs w:val="18"/>
              </w:rPr>
            </w:pPr>
            <w:hyperlink r:id="rId10" w:history="1">
              <w:r w:rsidR="00577E87" w:rsidRPr="00706AC7">
                <w:rPr>
                  <w:rStyle w:val="Hyperlink"/>
                  <w:sz w:val="18"/>
                  <w:szCs w:val="18"/>
                </w:rPr>
                <w:t>MacArthur-Bates Communicative Development Inventories (</w:t>
              </w:r>
              <w:r w:rsidR="00577E87" w:rsidRPr="009756D7">
                <w:rPr>
                  <w:rStyle w:val="Hyperlink"/>
                  <w:sz w:val="18"/>
                  <w:szCs w:val="18"/>
                </w:rPr>
                <w:t>MB-</w:t>
              </w:r>
              <w:r w:rsidR="00577E87" w:rsidRPr="00706AC7">
                <w:rPr>
                  <w:rStyle w:val="Hyperlink"/>
                  <w:sz w:val="18"/>
                  <w:szCs w:val="18"/>
                </w:rPr>
                <w:t>CDI</w:t>
              </w:r>
              <w:r w:rsidR="00577E87" w:rsidRPr="009756D7">
                <w:rPr>
                  <w:rStyle w:val="Hyperlink"/>
                  <w:sz w:val="18"/>
                  <w:szCs w:val="18"/>
                </w:rPr>
                <w:t>s;</w:t>
              </w:r>
            </w:hyperlink>
            <w:r w:rsidR="00577E87" w:rsidRPr="009756D7">
              <w:rPr>
                <w:sz w:val="18"/>
                <w:szCs w:val="18"/>
              </w:rPr>
              <w:t xml:space="preserve"> for oral communicators: 3mo.-30mo)</w:t>
            </w:r>
            <w:r w:rsidR="00577E87" w:rsidRPr="00741FBB">
              <w:rPr>
                <w:sz w:val="18"/>
                <w:szCs w:val="18"/>
              </w:rPr>
              <w:t xml:space="preserve"> </w:t>
            </w:r>
            <w:r w:rsidR="00577E87" w:rsidRPr="00E219C2">
              <w:rPr>
                <w:b/>
                <w:bCs/>
                <w:sz w:val="18"/>
                <w:szCs w:val="18"/>
              </w:rPr>
              <w:t xml:space="preserve">AND/OR </w:t>
            </w:r>
            <w:hyperlink r:id="rId11" w:history="1">
              <w:r w:rsidR="00577E87" w:rsidRPr="009756D7">
                <w:rPr>
                  <w:rStyle w:val="Hyperlink"/>
                  <w:sz w:val="18"/>
                  <w:szCs w:val="18"/>
                </w:rPr>
                <w:t>MacArthur Communicative Development Inventory for American Sign Language (ASL-CDI</w:t>
              </w:r>
            </w:hyperlink>
            <w:r w:rsidR="00577E87" w:rsidRPr="009756D7">
              <w:rPr>
                <w:sz w:val="18"/>
                <w:szCs w:val="18"/>
              </w:rPr>
              <w:t>; for visual communicators</w:t>
            </w:r>
            <w:r w:rsidR="00577E87">
              <w:rPr>
                <w:sz w:val="18"/>
                <w:szCs w:val="18"/>
              </w:rPr>
              <w:t>;3 mo. – 30 mo.)</w:t>
            </w:r>
          </w:p>
          <w:p w14:paraId="08493A3B" w14:textId="77777777" w:rsidR="00577E87" w:rsidRPr="005357AC" w:rsidRDefault="00577E87" w:rsidP="00577E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 w14:paraId="7C4BA646" w14:textId="77777777" w:rsidR="00577E87" w:rsidRPr="00741FBB" w:rsidRDefault="000E7943" w:rsidP="00577E87">
            <w:pPr>
              <w:ind w:right="-100"/>
              <w:rPr>
                <w:sz w:val="18"/>
                <w:szCs w:val="18"/>
              </w:rPr>
            </w:pPr>
            <w:hyperlink r:id="rId12" w:history="1">
              <w:r w:rsidR="00577E87" w:rsidRPr="00352C69">
                <w:rPr>
                  <w:rStyle w:val="Hyperlink"/>
                  <w:sz w:val="18"/>
                  <w:szCs w:val="18"/>
                </w:rPr>
                <w:t>Expressive Vocabulary Test- Third Edition (EVT-3)</w:t>
              </w:r>
            </w:hyperlink>
            <w:r w:rsidR="00577E87" w:rsidRPr="00741FBB">
              <w:rPr>
                <w:sz w:val="18"/>
                <w:szCs w:val="18"/>
              </w:rPr>
              <w:t xml:space="preserve"> </w:t>
            </w:r>
            <w:r w:rsidR="00577E87" w:rsidRPr="00286189">
              <w:rPr>
                <w:b/>
                <w:bCs/>
                <w:sz w:val="18"/>
                <w:szCs w:val="18"/>
              </w:rPr>
              <w:t xml:space="preserve">and </w:t>
            </w:r>
            <w:hyperlink r:id="rId13" w:history="1">
              <w:r w:rsidR="00577E87" w:rsidRPr="00286189">
                <w:rPr>
                  <w:rStyle w:val="Hyperlink"/>
                  <w:sz w:val="18"/>
                  <w:szCs w:val="18"/>
                </w:rPr>
                <w:t>Peabody Picture Vocabulary Test-Fifth Edition (PPVT-5</w:t>
              </w:r>
            </w:hyperlink>
            <w:r w:rsidR="00577E87">
              <w:rPr>
                <w:sz w:val="18"/>
                <w:szCs w:val="18"/>
              </w:rPr>
              <w:t>; for oral and visual communicators 3</w:t>
            </w:r>
            <w:r w:rsidR="00577E87" w:rsidRPr="00741FBB">
              <w:rPr>
                <w:sz w:val="18"/>
                <w:szCs w:val="18"/>
              </w:rPr>
              <w:t>0</w:t>
            </w:r>
            <w:r w:rsidR="00577E87">
              <w:rPr>
                <w:sz w:val="18"/>
                <w:szCs w:val="18"/>
              </w:rPr>
              <w:t xml:space="preserve"> mo+)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B826" w14:textId="77777777" w:rsidR="00577E87" w:rsidRPr="00741FBB" w:rsidRDefault="000E7943" w:rsidP="00577E87">
            <w:pPr>
              <w:ind w:right="-129"/>
              <w:rPr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577E87" w:rsidRPr="00862F5D">
                <w:rPr>
                  <w:rStyle w:val="Hyperlink"/>
                  <w:sz w:val="18"/>
                  <w:szCs w:val="18"/>
                </w:rPr>
                <w:t>eCASLLS</w:t>
              </w:r>
            </w:hyperlink>
            <w:r w:rsidR="00577E87">
              <w:rPr>
                <w:sz w:val="18"/>
                <w:szCs w:val="18"/>
              </w:rPr>
              <w:t xml:space="preserve"> (</w:t>
            </w:r>
            <w:r w:rsidR="00577E87" w:rsidRPr="00741FBB">
              <w:rPr>
                <w:sz w:val="18"/>
                <w:szCs w:val="18"/>
              </w:rPr>
              <w:t xml:space="preserve">for oral communicators) </w:t>
            </w:r>
            <w:r w:rsidR="00577E87" w:rsidRPr="003F3C82">
              <w:rPr>
                <w:b/>
                <w:bCs/>
                <w:sz w:val="18"/>
                <w:szCs w:val="18"/>
              </w:rPr>
              <w:t>AND/OR</w:t>
            </w:r>
            <w:r w:rsidR="00577E87" w:rsidRPr="00741FBB">
              <w:rPr>
                <w:sz w:val="18"/>
                <w:szCs w:val="18"/>
              </w:rPr>
              <w:t xml:space="preserve"> </w:t>
            </w:r>
            <w:hyperlink r:id="rId15" w:history="1">
              <w:r w:rsidR="00577E87" w:rsidRPr="00352C69">
                <w:rPr>
                  <w:rStyle w:val="Hyperlink"/>
                  <w:sz w:val="18"/>
                  <w:szCs w:val="18"/>
                </w:rPr>
                <w:t>Visual Communication and Sign Language Checklist</w:t>
              </w:r>
            </w:hyperlink>
            <w:r w:rsidR="00577E87" w:rsidRPr="00741FBB">
              <w:rPr>
                <w:sz w:val="18"/>
                <w:szCs w:val="18"/>
              </w:rPr>
              <w:t xml:space="preserve"> (VCS</w:t>
            </w:r>
            <w:r w:rsidR="00577E87">
              <w:rPr>
                <w:sz w:val="18"/>
                <w:szCs w:val="18"/>
              </w:rPr>
              <w:t>L; for visual communicators</w:t>
            </w:r>
            <w:r w:rsidR="00577E87" w:rsidRPr="00741FBB">
              <w:rPr>
                <w:sz w:val="18"/>
                <w:szCs w:val="18"/>
              </w:rPr>
              <w:t>)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7939" w14:textId="77777777" w:rsidR="00577E87" w:rsidRPr="00741FBB" w:rsidRDefault="000E7943" w:rsidP="00577E87">
            <w:pPr>
              <w:ind w:right="-68"/>
              <w:rPr>
                <w:sz w:val="18"/>
                <w:szCs w:val="18"/>
              </w:rPr>
            </w:pPr>
            <w:hyperlink r:id="rId16" w:history="1">
              <w:r w:rsidR="00577E87" w:rsidRPr="00741FBB">
                <w:rPr>
                  <w:rStyle w:val="Hyperlink"/>
                  <w:sz w:val="18"/>
                  <w:szCs w:val="18"/>
                </w:rPr>
                <w:t>eCASLLS</w:t>
              </w:r>
            </w:hyperlink>
            <w:r w:rsidR="00577E87">
              <w:rPr>
                <w:rStyle w:val="Hyperlink"/>
                <w:sz w:val="18"/>
                <w:szCs w:val="18"/>
              </w:rPr>
              <w:t xml:space="preserve"> </w:t>
            </w:r>
            <w:r w:rsidR="00577E87" w:rsidRPr="00741FBB">
              <w:rPr>
                <w:sz w:val="18"/>
                <w:szCs w:val="18"/>
              </w:rPr>
              <w:t xml:space="preserve">(for oral communicators) </w:t>
            </w:r>
            <w:r w:rsidR="00577E87" w:rsidRPr="0094482A">
              <w:rPr>
                <w:b/>
                <w:bCs/>
                <w:sz w:val="18"/>
                <w:szCs w:val="18"/>
              </w:rPr>
              <w:t>AND/OR</w:t>
            </w:r>
            <w:r w:rsidR="00577E87" w:rsidRPr="00083896">
              <w:rPr>
                <w:b/>
                <w:bCs/>
                <w:sz w:val="18"/>
                <w:szCs w:val="18"/>
              </w:rPr>
              <w:t xml:space="preserve"> </w:t>
            </w:r>
            <w:hyperlink r:id="rId17" w:history="1">
              <w:r w:rsidR="00577E87" w:rsidRPr="00352C69">
                <w:rPr>
                  <w:rStyle w:val="Hyperlink"/>
                  <w:sz w:val="18"/>
                  <w:szCs w:val="18"/>
                </w:rPr>
                <w:t>Visual Communication and Sign Language Checklist</w:t>
              </w:r>
            </w:hyperlink>
            <w:r w:rsidR="00577E87" w:rsidRPr="00741FBB">
              <w:rPr>
                <w:sz w:val="18"/>
                <w:szCs w:val="18"/>
              </w:rPr>
              <w:t xml:space="preserve"> (VCS</w:t>
            </w:r>
            <w:r w:rsidR="00577E87">
              <w:rPr>
                <w:sz w:val="18"/>
                <w:szCs w:val="18"/>
              </w:rPr>
              <w:t>L; for visual communicators</w:t>
            </w:r>
            <w:r w:rsidR="00577E87" w:rsidRPr="00741FBB">
              <w:rPr>
                <w:sz w:val="18"/>
                <w:szCs w:val="18"/>
              </w:rPr>
              <w:t>)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E5D72" w14:textId="77777777" w:rsidR="00577E87" w:rsidRPr="00B55136" w:rsidRDefault="000E7943" w:rsidP="00577E87">
            <w:pPr>
              <w:ind w:right="-108"/>
              <w:rPr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577E87" w:rsidRPr="00741FBB">
                <w:rPr>
                  <w:rStyle w:val="Hyperlink"/>
                  <w:sz w:val="18"/>
                  <w:szCs w:val="18"/>
                </w:rPr>
                <w:t>eCASLLS</w:t>
              </w:r>
            </w:hyperlink>
            <w:r w:rsidR="00577E87">
              <w:rPr>
                <w:rStyle w:val="Hyperlink"/>
                <w:sz w:val="18"/>
                <w:szCs w:val="18"/>
              </w:rPr>
              <w:t xml:space="preserve"> </w:t>
            </w:r>
            <w:r w:rsidR="00577E87">
              <w:rPr>
                <w:sz w:val="18"/>
                <w:szCs w:val="18"/>
              </w:rPr>
              <w:t xml:space="preserve">-Cognitive/ Play </w:t>
            </w:r>
            <w:r w:rsidR="00577E87" w:rsidRPr="00B55136">
              <w:rPr>
                <w:sz w:val="18"/>
                <w:szCs w:val="18"/>
              </w:rPr>
              <w:t xml:space="preserve">Scales (for oral </w:t>
            </w:r>
            <w:r w:rsidR="00577E87" w:rsidRPr="00286189">
              <w:rPr>
                <w:sz w:val="18"/>
                <w:szCs w:val="18"/>
              </w:rPr>
              <w:t xml:space="preserve">and </w:t>
            </w:r>
            <w:r w:rsidR="00577E87" w:rsidRPr="00B55136">
              <w:rPr>
                <w:sz w:val="18"/>
                <w:szCs w:val="18"/>
              </w:rPr>
              <w:t>visual communicators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9ACF" w14:textId="77777777" w:rsidR="00577E87" w:rsidRDefault="000E7943" w:rsidP="00577E87">
            <w:pPr>
              <w:rPr>
                <w:sz w:val="18"/>
                <w:szCs w:val="18"/>
              </w:rPr>
            </w:pPr>
            <w:hyperlink r:id="rId19" w:history="1">
              <w:r w:rsidR="00577E87" w:rsidRPr="00E1069C">
                <w:rPr>
                  <w:rStyle w:val="Hyperlink"/>
                  <w:sz w:val="18"/>
                  <w:szCs w:val="18"/>
                </w:rPr>
                <w:t>Reading eCASLLS</w:t>
              </w:r>
            </w:hyperlink>
          </w:p>
          <w:p w14:paraId="1176BA1D" w14:textId="77777777" w:rsidR="00577E87" w:rsidRPr="00741FBB" w:rsidRDefault="00577E87" w:rsidP="00577E87">
            <w:pPr>
              <w:ind w:right="-104"/>
              <w:rPr>
                <w:sz w:val="18"/>
                <w:szCs w:val="18"/>
              </w:rPr>
            </w:pPr>
            <w:r w:rsidRPr="00B55136">
              <w:rPr>
                <w:sz w:val="18"/>
                <w:szCs w:val="18"/>
              </w:rPr>
              <w:t xml:space="preserve">(for oral </w:t>
            </w:r>
            <w:r w:rsidRPr="00286189">
              <w:rPr>
                <w:sz w:val="18"/>
                <w:szCs w:val="18"/>
              </w:rPr>
              <w:t xml:space="preserve">and </w:t>
            </w:r>
            <w:r w:rsidRPr="00B55136">
              <w:rPr>
                <w:sz w:val="18"/>
                <w:szCs w:val="18"/>
              </w:rPr>
              <w:t>visual communicators</w:t>
            </w:r>
          </w:p>
        </w:tc>
        <w:tc>
          <w:tcPr>
            <w:tcW w:w="1308" w:type="dxa"/>
          </w:tcPr>
          <w:p w14:paraId="12CEA5E2" w14:textId="77777777" w:rsidR="00577E87" w:rsidRPr="004B16EB" w:rsidRDefault="00577E87" w:rsidP="00577E87">
            <w:pPr>
              <w:rPr>
                <w:sz w:val="18"/>
                <w:szCs w:val="18"/>
              </w:rPr>
            </w:pPr>
            <w:r w:rsidRPr="00741FBB">
              <w:rPr>
                <w:sz w:val="18"/>
                <w:szCs w:val="18"/>
              </w:rPr>
              <w:t> </w:t>
            </w:r>
            <w:hyperlink r:id="rId20" w:history="1">
              <w:r w:rsidRPr="00741FBB">
                <w:rPr>
                  <w:rStyle w:val="Hyperlink"/>
                  <w:sz w:val="18"/>
                  <w:szCs w:val="18"/>
                </w:rPr>
                <w:t>Social-Emotional Assessment/Evaluation Measure (SEAM) </w:t>
              </w:r>
            </w:hyperlink>
            <w:r w:rsidRPr="004B16EB">
              <w:rPr>
                <w:sz w:val="18"/>
                <w:szCs w:val="18"/>
              </w:rPr>
              <w:t xml:space="preserve"> Parent Version</w:t>
            </w:r>
            <w:r>
              <w:rPr>
                <w:sz w:val="18"/>
                <w:szCs w:val="18"/>
              </w:rPr>
              <w:t xml:space="preserve"> </w:t>
            </w:r>
            <w:r w:rsidRPr="00B55136">
              <w:rPr>
                <w:sz w:val="18"/>
                <w:szCs w:val="18"/>
              </w:rPr>
              <w:t>(for oral</w:t>
            </w:r>
            <w:r w:rsidRPr="00286189">
              <w:rPr>
                <w:sz w:val="18"/>
                <w:szCs w:val="18"/>
              </w:rPr>
              <w:t xml:space="preserve"> and</w:t>
            </w:r>
            <w:r w:rsidRPr="00B55136">
              <w:rPr>
                <w:sz w:val="18"/>
                <w:szCs w:val="18"/>
              </w:rPr>
              <w:t xml:space="preserve"> visual communicators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7D2F" w14:textId="77777777" w:rsidR="00577E87" w:rsidRDefault="000E7943" w:rsidP="00577E87">
            <w:pPr>
              <w:rPr>
                <w:sz w:val="18"/>
                <w:szCs w:val="18"/>
              </w:rPr>
            </w:pPr>
            <w:hyperlink r:id="rId21" w:history="1">
              <w:r w:rsidR="00577E87" w:rsidRPr="00741FBB">
                <w:rPr>
                  <w:rStyle w:val="Hyperlink"/>
                  <w:sz w:val="18"/>
                  <w:szCs w:val="18"/>
                </w:rPr>
                <w:t>eCASLLS</w:t>
              </w:r>
            </w:hyperlink>
            <w:r w:rsidR="00577E87">
              <w:rPr>
                <w:sz w:val="18"/>
                <w:szCs w:val="18"/>
              </w:rPr>
              <w:t xml:space="preserve"> </w:t>
            </w:r>
            <w:r w:rsidR="00577E87" w:rsidRPr="00C23257">
              <w:rPr>
                <w:b/>
                <w:bCs/>
                <w:sz w:val="18"/>
                <w:szCs w:val="18"/>
              </w:rPr>
              <w:t xml:space="preserve">AND </w:t>
            </w:r>
          </w:p>
          <w:p w14:paraId="52D542C0" w14:textId="77777777" w:rsidR="00577E87" w:rsidRPr="00741FBB" w:rsidRDefault="000E7943" w:rsidP="00577E87">
            <w:pPr>
              <w:rPr>
                <w:sz w:val="18"/>
                <w:szCs w:val="18"/>
              </w:rPr>
            </w:pPr>
            <w:hyperlink r:id="rId22" w:history="1">
              <w:r w:rsidR="00577E87" w:rsidRPr="000A221D">
                <w:rPr>
                  <w:rStyle w:val="Hyperlink"/>
                  <w:sz w:val="18"/>
                  <w:szCs w:val="18"/>
                </w:rPr>
                <w:t>Goldman Fristoe Test of Articulation 3 (GFTA-3)</w:t>
              </w:r>
            </w:hyperlink>
            <w:r w:rsidR="00577E87">
              <w:rPr>
                <w:sz w:val="18"/>
                <w:szCs w:val="18"/>
              </w:rPr>
              <w:t xml:space="preserve"> – starting at age 2 years (for oral communicators)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8EF3" w14:textId="77777777" w:rsidR="00577E87" w:rsidRPr="00741FBB" w:rsidRDefault="000E7943" w:rsidP="00577E87">
            <w:pPr>
              <w:rPr>
                <w:sz w:val="18"/>
                <w:szCs w:val="18"/>
              </w:rPr>
            </w:pPr>
            <w:hyperlink r:id="rId23" w:history="1">
              <w:r w:rsidR="00577E87" w:rsidRPr="00741FBB">
                <w:rPr>
                  <w:rStyle w:val="Hyperlink"/>
                  <w:sz w:val="18"/>
                  <w:szCs w:val="18"/>
                </w:rPr>
                <w:t>eCASLLS</w:t>
              </w:r>
            </w:hyperlink>
            <w:r w:rsidR="00577E87" w:rsidRPr="00741FBB">
              <w:rPr>
                <w:sz w:val="18"/>
                <w:szCs w:val="18"/>
              </w:rPr>
              <w:t xml:space="preserve"> </w:t>
            </w:r>
            <w:r w:rsidR="00577E87" w:rsidRPr="00FD2E23">
              <w:rPr>
                <w:b/>
                <w:bCs/>
                <w:sz w:val="18"/>
                <w:szCs w:val="18"/>
              </w:rPr>
              <w:t xml:space="preserve">AND </w:t>
            </w:r>
            <w:r w:rsidR="00577E87" w:rsidRPr="00741FBB">
              <w:rPr>
                <w:sz w:val="18"/>
                <w:szCs w:val="18"/>
              </w:rPr>
              <w:t>annual audiological testing with S</w:t>
            </w:r>
            <w:r w:rsidR="00577E87" w:rsidRPr="00741FBB">
              <w:rPr>
                <w:rFonts w:ascii="Calibri" w:hAnsi="Calibri" w:cs="Calibri"/>
                <w:color w:val="000000"/>
                <w:sz w:val="18"/>
                <w:szCs w:val="18"/>
              </w:rPr>
              <w:t>peech Perception Testing beginning at age 2 years if child wears amplification</w:t>
            </w:r>
            <w:r w:rsidR="00577E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(for oral communicators)</w:t>
            </w:r>
          </w:p>
          <w:p w14:paraId="5E6ED9E4" w14:textId="77777777" w:rsidR="00577E87" w:rsidRPr="00741FBB" w:rsidRDefault="00577E87" w:rsidP="00577E8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E2F5" w14:textId="77777777" w:rsidR="00577E87" w:rsidRPr="00741FBB" w:rsidRDefault="000E7943" w:rsidP="00577E87">
            <w:pPr>
              <w:rPr>
                <w:sz w:val="18"/>
                <w:szCs w:val="18"/>
              </w:rPr>
            </w:pPr>
            <w:hyperlink r:id="rId24" w:history="1">
              <w:r w:rsidR="00577E87" w:rsidRPr="00352C69">
                <w:rPr>
                  <w:rStyle w:val="Hyperlink"/>
                  <w:sz w:val="18"/>
                  <w:szCs w:val="18"/>
                </w:rPr>
                <w:t>VCSL</w:t>
              </w:r>
            </w:hyperlink>
            <w:r w:rsidR="00577E87" w:rsidRPr="00741FBB">
              <w:rPr>
                <w:sz w:val="18"/>
                <w:szCs w:val="18"/>
              </w:rPr>
              <w:t xml:space="preserve"> (</w:t>
            </w:r>
            <w:r w:rsidR="00577E87">
              <w:rPr>
                <w:sz w:val="18"/>
                <w:szCs w:val="18"/>
              </w:rPr>
              <w:t>for visual communicators)</w:t>
            </w:r>
          </w:p>
        </w:tc>
      </w:tr>
    </w:tbl>
    <w:p w14:paraId="171F5D15" w14:textId="77777777" w:rsidR="00E55D99" w:rsidRDefault="00E55D99" w:rsidP="001566D8"/>
    <w:p w14:paraId="6F3B265A" w14:textId="77777777" w:rsidR="00E55D99" w:rsidRDefault="00E55D99" w:rsidP="001566D8"/>
    <w:p w14:paraId="44E873A6" w14:textId="6EAFF446" w:rsidR="009F3D25" w:rsidRDefault="009F3D25" w:rsidP="001566D8">
      <w:r>
        <w:t>Table 2.</w:t>
      </w:r>
    </w:p>
    <w:p w14:paraId="14B566A9" w14:textId="588C3557" w:rsidR="009F3D25" w:rsidRDefault="00577E87" w:rsidP="001566D8">
      <w:pPr>
        <w:rPr>
          <w:i/>
          <w:iCs/>
        </w:rPr>
      </w:pPr>
      <w:r>
        <w:rPr>
          <w:i/>
          <w:iCs/>
        </w:rPr>
        <w:t xml:space="preserve">Assessment Recommendations by Communication Modality </w:t>
      </w:r>
    </w:p>
    <w:p w14:paraId="15E7389A" w14:textId="77777777" w:rsidR="00577E87" w:rsidRPr="00577E87" w:rsidRDefault="00577E87" w:rsidP="001566D8">
      <w:pPr>
        <w:rPr>
          <w:i/>
          <w:iCs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679"/>
        <w:gridCol w:w="4423"/>
        <w:gridCol w:w="4753"/>
      </w:tblGrid>
      <w:tr w:rsidR="009F3D25" w:rsidRPr="00DC0CB0" w14:paraId="39448AC5" w14:textId="77777777" w:rsidTr="00E55D99">
        <w:trPr>
          <w:trHeight w:val="568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6DDB061C" w14:textId="77777777" w:rsidR="009F3D25" w:rsidRPr="00DC0CB0" w:rsidRDefault="009F3D25" w:rsidP="001B349E">
            <w:pPr>
              <w:rPr>
                <w:b/>
                <w:bCs/>
                <w:sz w:val="20"/>
                <w:szCs w:val="20"/>
              </w:rPr>
            </w:pPr>
            <w:r w:rsidRPr="00DC0CB0">
              <w:rPr>
                <w:b/>
                <w:bCs/>
                <w:sz w:val="20"/>
                <w:szCs w:val="20"/>
              </w:rPr>
              <w:t>Complete for children only exposed to/developing listening and spoken language</w:t>
            </w: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06865656" w14:textId="77777777" w:rsidR="009F3D25" w:rsidRPr="00DC0CB0" w:rsidRDefault="009F3D25" w:rsidP="001B349E">
            <w:pPr>
              <w:rPr>
                <w:b/>
                <w:bCs/>
                <w:sz w:val="20"/>
                <w:szCs w:val="20"/>
              </w:rPr>
            </w:pPr>
            <w:r w:rsidRPr="00DC0CB0">
              <w:rPr>
                <w:b/>
                <w:bCs/>
                <w:sz w:val="20"/>
                <w:szCs w:val="20"/>
              </w:rPr>
              <w:t>Children only exposed to/developing sign language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14:paraId="6AAAE5F3" w14:textId="77777777" w:rsidR="009F3D25" w:rsidRPr="00DC0CB0" w:rsidRDefault="009F3D25" w:rsidP="001B349E">
            <w:pPr>
              <w:rPr>
                <w:b/>
                <w:bCs/>
                <w:sz w:val="20"/>
                <w:szCs w:val="20"/>
              </w:rPr>
            </w:pPr>
            <w:r w:rsidRPr="00DC0CB0">
              <w:rPr>
                <w:b/>
                <w:bCs/>
                <w:sz w:val="20"/>
                <w:szCs w:val="20"/>
              </w:rPr>
              <w:t xml:space="preserve">Children exposed to/developing both listening/spoken language </w:t>
            </w:r>
            <w:r w:rsidRPr="00DC0CB0">
              <w:rPr>
                <w:b/>
                <w:bCs/>
                <w:sz w:val="20"/>
                <w:szCs w:val="20"/>
                <w:u w:val="single"/>
              </w:rPr>
              <w:t>AND</w:t>
            </w:r>
            <w:r w:rsidRPr="00DC0CB0">
              <w:rPr>
                <w:b/>
                <w:bCs/>
                <w:sz w:val="20"/>
                <w:szCs w:val="20"/>
              </w:rPr>
              <w:t xml:space="preserve"> sign language</w:t>
            </w:r>
          </w:p>
        </w:tc>
      </w:tr>
      <w:tr w:rsidR="009F3D25" w:rsidRPr="00DC0CB0" w14:paraId="6B426043" w14:textId="77777777" w:rsidTr="00E55D99">
        <w:trPr>
          <w:trHeight w:val="1170"/>
        </w:trPr>
        <w:tc>
          <w:tcPr>
            <w:tcW w:w="4679" w:type="dxa"/>
          </w:tcPr>
          <w:p w14:paraId="158C8C33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25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eCASLLS (all scales)</w:t>
            </w:r>
          </w:p>
          <w:p w14:paraId="4BEB31D4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25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MB-CDIs (up to 30 mo.); or EVT/PPVT (30 mo.+)</w:t>
            </w:r>
          </w:p>
          <w:p w14:paraId="18E37FCA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25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SEAM – Parent Version</w:t>
            </w:r>
          </w:p>
          <w:p w14:paraId="6AAA1FD4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25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Reading CASLLS</w:t>
            </w:r>
          </w:p>
          <w:p w14:paraId="1B93F1BE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25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GFTA-3 (starting at age 2)</w:t>
            </w:r>
          </w:p>
        </w:tc>
        <w:tc>
          <w:tcPr>
            <w:tcW w:w="4423" w:type="dxa"/>
          </w:tcPr>
          <w:p w14:paraId="15ADC4D1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343"/>
              <w:rPr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VCSL</w:t>
            </w:r>
          </w:p>
          <w:p w14:paraId="466441A5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343"/>
              <w:rPr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ASL-CDI (up to 30 mo.); or EVT/PPVT (30 mo.+)</w:t>
            </w:r>
          </w:p>
          <w:p w14:paraId="0F3727DE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343"/>
              <w:rPr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SEAM – Parent Version</w:t>
            </w:r>
          </w:p>
          <w:p w14:paraId="520129B8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343"/>
              <w:rPr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Reading CASLLS</w:t>
            </w:r>
          </w:p>
        </w:tc>
        <w:tc>
          <w:tcPr>
            <w:tcW w:w="4753" w:type="dxa"/>
          </w:tcPr>
          <w:p w14:paraId="11AA48EB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43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eCASLLS (all scales)</w:t>
            </w:r>
          </w:p>
          <w:p w14:paraId="4CBC2760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43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 xml:space="preserve">MB-CDIs (up to 30 mo.) </w:t>
            </w:r>
            <w:r w:rsidRPr="00DC0CB0">
              <w:rPr>
                <w:b/>
                <w:bCs/>
                <w:sz w:val="20"/>
                <w:szCs w:val="20"/>
              </w:rPr>
              <w:t xml:space="preserve">AND </w:t>
            </w:r>
            <w:r w:rsidRPr="00DC0CB0">
              <w:rPr>
                <w:sz w:val="20"/>
                <w:szCs w:val="20"/>
              </w:rPr>
              <w:t>ASL-CDI (up to 30 mo.); or EVT/PPVT (30 mo.+)</w:t>
            </w:r>
          </w:p>
          <w:p w14:paraId="693F7D11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43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VCSL</w:t>
            </w:r>
          </w:p>
          <w:p w14:paraId="43ADE44B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43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SEAM – Parent Version</w:t>
            </w:r>
          </w:p>
          <w:p w14:paraId="011BF967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43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Reading CASLLS</w:t>
            </w:r>
          </w:p>
          <w:p w14:paraId="293B83F7" w14:textId="77777777" w:rsidR="009F3D25" w:rsidRPr="00DC0CB0" w:rsidRDefault="009F3D25" w:rsidP="001B349E">
            <w:pPr>
              <w:numPr>
                <w:ilvl w:val="0"/>
                <w:numId w:val="8"/>
              </w:numPr>
              <w:ind w:left="443"/>
              <w:rPr>
                <w:b/>
                <w:bCs/>
                <w:sz w:val="20"/>
                <w:szCs w:val="20"/>
              </w:rPr>
            </w:pPr>
            <w:r w:rsidRPr="00DC0CB0">
              <w:rPr>
                <w:sz w:val="20"/>
                <w:szCs w:val="20"/>
              </w:rPr>
              <w:t>GFTA-3 (starting at age 2)</w:t>
            </w:r>
          </w:p>
        </w:tc>
      </w:tr>
    </w:tbl>
    <w:p w14:paraId="39D0A860" w14:textId="24A979E1" w:rsidR="009F3D25" w:rsidRDefault="009F3D25" w:rsidP="001566D8">
      <w:pPr>
        <w:sectPr w:rsidR="009F3D25" w:rsidSect="00E55D99">
          <w:pgSz w:w="15840" w:h="12240" w:orient="landscape"/>
          <w:pgMar w:top="1152" w:right="1008" w:bottom="1152" w:left="1008" w:header="720" w:footer="720" w:gutter="0"/>
          <w:cols w:space="720"/>
          <w:docGrid w:linePitch="360"/>
        </w:sectPr>
      </w:pPr>
    </w:p>
    <w:p w14:paraId="73BEFFB1" w14:textId="451AF9C7" w:rsidR="00CD67B6" w:rsidRDefault="00A767DA" w:rsidP="009D604F">
      <w:pPr>
        <w:rPr>
          <w:b/>
          <w:bCs/>
          <w:i/>
          <w:iCs/>
        </w:rPr>
      </w:pPr>
      <w:r w:rsidRPr="00D94AF8">
        <w:rPr>
          <w:b/>
          <w:bCs/>
          <w:i/>
          <w:iCs/>
        </w:rPr>
        <w:lastRenderedPageBreak/>
        <w:t>Qualifications and Training Subcommittee</w:t>
      </w:r>
      <w:r w:rsidR="00D94AF8" w:rsidRPr="00D94AF8">
        <w:rPr>
          <w:b/>
          <w:bCs/>
          <w:i/>
          <w:iCs/>
        </w:rPr>
        <w:t xml:space="preserve"> </w:t>
      </w:r>
    </w:p>
    <w:p w14:paraId="1E7B03D3" w14:textId="33797F39" w:rsidR="0000723E" w:rsidRDefault="00CD67B6" w:rsidP="0000723E">
      <w:pPr>
        <w:rPr>
          <w:i/>
          <w:iCs/>
        </w:rPr>
      </w:pPr>
      <w:r>
        <w:rPr>
          <w:i/>
          <w:iCs/>
        </w:rPr>
        <w:t>Members</w:t>
      </w:r>
    </w:p>
    <w:p w14:paraId="39EB2481" w14:textId="6951A10E" w:rsidR="00CD67B6" w:rsidRPr="00191D9F" w:rsidRDefault="001B2C70" w:rsidP="00977692">
      <w:r>
        <w:t>Sue Petersen – Chair, Cindy Koch</w:t>
      </w:r>
      <w:r w:rsidR="00977692">
        <w:t xml:space="preserve">, </w:t>
      </w:r>
      <w:r>
        <w:t>Vicki Steinhauer-Campbell</w:t>
      </w:r>
      <w:r w:rsidR="00977692">
        <w:t xml:space="preserve">, </w:t>
      </w:r>
      <w:r>
        <w:t>Margie Propp</w:t>
      </w:r>
      <w:r w:rsidR="00977692">
        <w:t xml:space="preserve">, </w:t>
      </w:r>
      <w:r>
        <w:t>Jonathan Arteaga</w:t>
      </w:r>
    </w:p>
    <w:p w14:paraId="661F42C4" w14:textId="77777777" w:rsidR="00191D9F" w:rsidRDefault="00191D9F" w:rsidP="00A767DA">
      <w:pPr>
        <w:rPr>
          <w:i/>
          <w:iCs/>
        </w:rPr>
      </w:pPr>
    </w:p>
    <w:p w14:paraId="6381D6A4" w14:textId="5FA79B3F" w:rsidR="000D5074" w:rsidRDefault="00CD67B6" w:rsidP="00CD67B6">
      <w:pPr>
        <w:rPr>
          <w:i/>
          <w:iCs/>
        </w:rPr>
      </w:pPr>
      <w:r>
        <w:rPr>
          <w:i/>
          <w:iCs/>
        </w:rPr>
        <w:t>Recommendations</w:t>
      </w:r>
    </w:p>
    <w:p w14:paraId="7829440C" w14:textId="31976C81" w:rsidR="00A81E24" w:rsidRPr="001D5206" w:rsidRDefault="001D5206" w:rsidP="009A6E69">
      <w:r>
        <w:tab/>
      </w:r>
      <w:r w:rsidR="00577E87">
        <w:t>This committee was charged with determining the qual</w:t>
      </w:r>
      <w:r w:rsidR="00394F70">
        <w:t xml:space="preserve">ifications, roles, and </w:t>
      </w:r>
      <w:r w:rsidR="005E2CD2">
        <w:t>training required of the individuals responsible for conducting the language assessments</w:t>
      </w:r>
      <w:r w:rsidR="00B24E7A">
        <w:t xml:space="preserve"> for all DHH children</w:t>
      </w:r>
      <w:r w:rsidR="005E2CD2">
        <w:t>.</w:t>
      </w:r>
      <w:r w:rsidR="00394F70">
        <w:t xml:space="preserve"> </w:t>
      </w:r>
      <w:r w:rsidR="00DE00A2">
        <w:t>The committee carefully considered the systems</w:t>
      </w:r>
      <w:r w:rsidR="00935545">
        <w:t>/</w:t>
      </w:r>
      <w:r w:rsidR="00E876BD">
        <w:t>teams</w:t>
      </w:r>
      <w:r w:rsidR="00DE00A2">
        <w:t xml:space="preserve"> already in place</w:t>
      </w:r>
      <w:r w:rsidR="009E5DCA">
        <w:t xml:space="preserve"> in the state</w:t>
      </w:r>
      <w:r w:rsidR="00073E7B">
        <w:t xml:space="preserve"> that collect data on children </w:t>
      </w:r>
      <w:r w:rsidR="00C005D2">
        <w:t>with disabilities, ages birth to five</w:t>
      </w:r>
      <w:r w:rsidR="00073E7B">
        <w:t xml:space="preserve">. </w:t>
      </w:r>
      <w:r w:rsidR="00C005D2">
        <w:t xml:space="preserve">Multidisciplinary IFSP/IEP teams are </w:t>
      </w:r>
      <w:r w:rsidR="00C005D2" w:rsidRPr="00B63D7D">
        <w:t>required by law, under IDEA, to collect assessment data on language &amp; communication development (as well as other areas)</w:t>
      </w:r>
      <w:r w:rsidR="00C005D2">
        <w:t xml:space="preserve"> of children with identified disabilities</w:t>
      </w:r>
      <w:r w:rsidR="009E5DCA">
        <w:t>. T</w:t>
      </w:r>
      <w:r w:rsidR="004E4C30">
        <w:t>hese teams generally include certified professionals</w:t>
      </w:r>
      <w:r w:rsidR="00553123">
        <w:t xml:space="preserve"> with knowledge of evidence-based, best practices </w:t>
      </w:r>
      <w:r w:rsidR="005B51BC">
        <w:t xml:space="preserve">in the assessment </w:t>
      </w:r>
      <w:r w:rsidR="003347CE">
        <w:t>of children with disabilities. However, not all</w:t>
      </w:r>
      <w:r w:rsidR="000519CD">
        <w:t xml:space="preserve"> of these teams</w:t>
      </w:r>
      <w:r w:rsidR="00625E55">
        <w:t>/professionals</w:t>
      </w:r>
      <w:r w:rsidR="003347CE">
        <w:t xml:space="preserve"> may </w:t>
      </w:r>
      <w:r w:rsidR="000519CD">
        <w:t>be</w:t>
      </w:r>
      <w:r w:rsidR="00625E55">
        <w:t xml:space="preserve"> knowledgeable of</w:t>
      </w:r>
      <w:r w:rsidR="000519CD">
        <w:t xml:space="preserve"> </w:t>
      </w:r>
      <w:r w:rsidR="00625E55">
        <w:t>or us</w:t>
      </w:r>
      <w:r w:rsidR="00D91B5A">
        <w:t>e</w:t>
      </w:r>
      <w:r w:rsidR="000519CD">
        <w:t xml:space="preserve"> assessments that are</w:t>
      </w:r>
      <w:r w:rsidR="00D91B5A">
        <w:t xml:space="preserve"> valid</w:t>
      </w:r>
      <w:r w:rsidR="003F7B5D">
        <w:t xml:space="preserve">, </w:t>
      </w:r>
      <w:r w:rsidR="00D91B5A">
        <w:t>reliable</w:t>
      </w:r>
      <w:r w:rsidR="003F7B5D">
        <w:t>, and/</w:t>
      </w:r>
      <w:r w:rsidR="00D91B5A">
        <w:t>or</w:t>
      </w:r>
      <w:r w:rsidR="000519CD">
        <w:t xml:space="preserve"> sensitive</w:t>
      </w:r>
      <w:r w:rsidR="003F7B5D">
        <w:t xml:space="preserve"> enough</w:t>
      </w:r>
      <w:r w:rsidR="000519CD">
        <w:t xml:space="preserve"> to </w:t>
      </w:r>
      <w:r w:rsidR="00282C75">
        <w:t xml:space="preserve">accurately and comprehensively </w:t>
      </w:r>
      <w:r w:rsidR="00D91B5A">
        <w:t xml:space="preserve">assess </w:t>
      </w:r>
      <w:r w:rsidR="000519CD">
        <w:t>the language development of children who are DHH</w:t>
      </w:r>
      <w:r w:rsidR="00E61D80">
        <w:t>. As such, the committee pro</w:t>
      </w:r>
      <w:r w:rsidR="00C53FEB">
        <w:t>poses the following recommendations to ensure th</w:t>
      </w:r>
      <w:r w:rsidR="00A706D4">
        <w:t xml:space="preserve">at </w:t>
      </w:r>
      <w:r w:rsidR="00EE73EE">
        <w:t>the language development</w:t>
      </w:r>
      <w:r w:rsidR="002D2184">
        <w:t xml:space="preserve"> of</w:t>
      </w:r>
      <w:r w:rsidR="00EE73EE">
        <w:t xml:space="preserve"> </w:t>
      </w:r>
      <w:r w:rsidR="00A706D4">
        <w:t xml:space="preserve">all DHH children, ages birth to five, </w:t>
      </w:r>
      <w:r w:rsidR="00EE73EE">
        <w:t xml:space="preserve">in the state is </w:t>
      </w:r>
      <w:r w:rsidR="00D86BB3">
        <w:t>accurately</w:t>
      </w:r>
      <w:r w:rsidR="009A6E69">
        <w:t xml:space="preserve"> assessed and monitored.</w:t>
      </w:r>
    </w:p>
    <w:p w14:paraId="5F62EE8E" w14:textId="46E4A376" w:rsidR="0034453C" w:rsidRPr="0034453C" w:rsidRDefault="009A6E69" w:rsidP="003F43F1">
      <w:pPr>
        <w:pStyle w:val="ListParagraph"/>
        <w:numPr>
          <w:ilvl w:val="0"/>
          <w:numId w:val="11"/>
        </w:numPr>
      </w:pPr>
      <w:r>
        <w:t>To</w:t>
      </w:r>
      <w:r w:rsidR="00FE3A86">
        <w:t xml:space="preserve"> avoid the duplication of efforts and placing </w:t>
      </w:r>
      <w:r w:rsidR="00C124AA">
        <w:t>undue/</w:t>
      </w:r>
      <w:r w:rsidR="00FE3A86">
        <w:t>additional burden on</w:t>
      </w:r>
      <w:r w:rsidR="00A769EB">
        <w:t xml:space="preserve"> practitioners and </w:t>
      </w:r>
      <w:r w:rsidR="00FE3A86">
        <w:t>families</w:t>
      </w:r>
      <w:r w:rsidR="00887F97">
        <w:t xml:space="preserve">, the committee recommends </w:t>
      </w:r>
      <w:r w:rsidR="00B606FC">
        <w:t>utilizing</w:t>
      </w:r>
      <w:r w:rsidR="00536587">
        <w:t xml:space="preserve">/designating members of the </w:t>
      </w:r>
      <w:r w:rsidR="00D30520">
        <w:t>current</w:t>
      </w:r>
      <w:r w:rsidR="00797F3D">
        <w:t>/existing</w:t>
      </w:r>
      <w:r w:rsidR="00D75BDA">
        <w:t xml:space="preserve"> </w:t>
      </w:r>
      <w:r w:rsidR="00887F97">
        <w:t xml:space="preserve">multidisciplinary </w:t>
      </w:r>
      <w:r w:rsidR="00F1436F">
        <w:t xml:space="preserve">(IFSP/IEP) </w:t>
      </w:r>
      <w:r w:rsidR="00887F97">
        <w:t>team</w:t>
      </w:r>
      <w:r w:rsidR="00F1436F">
        <w:t>s</w:t>
      </w:r>
      <w:r w:rsidR="00D20057">
        <w:t xml:space="preserve"> in the state</w:t>
      </w:r>
      <w:r w:rsidR="008F7CED">
        <w:t xml:space="preserve"> </w:t>
      </w:r>
      <w:r w:rsidR="00225B75">
        <w:t xml:space="preserve">to serve on </w:t>
      </w:r>
      <w:r w:rsidR="00D24782">
        <w:t>the</w:t>
      </w:r>
      <w:r w:rsidR="00225B75">
        <w:t xml:space="preserve"> </w:t>
      </w:r>
      <w:r w:rsidR="00225B75" w:rsidRPr="00C22786">
        <w:rPr>
          <w:i/>
          <w:iCs/>
        </w:rPr>
        <w:t>LEAD-K</w:t>
      </w:r>
      <w:r w:rsidR="00D24782">
        <w:t xml:space="preserve"> </w:t>
      </w:r>
      <w:r w:rsidR="00D24782" w:rsidRPr="009252C4">
        <w:rPr>
          <w:i/>
          <w:iCs/>
        </w:rPr>
        <w:t>Language Assessment Team</w:t>
      </w:r>
      <w:r w:rsidR="009252C4">
        <w:rPr>
          <w:i/>
          <w:iCs/>
        </w:rPr>
        <w:t>s</w:t>
      </w:r>
      <w:r w:rsidR="0051415E">
        <w:t xml:space="preserve"> and </w:t>
      </w:r>
      <w:r w:rsidR="00ED5DB8">
        <w:t>carry out</w:t>
      </w:r>
      <w:r w:rsidR="00D75BDA">
        <w:t xml:space="preserve"> the language assessmen</w:t>
      </w:r>
      <w:r w:rsidR="00E93BBA">
        <w:t>ts proposed in the previous section</w:t>
      </w:r>
      <w:r w:rsidR="00C22786">
        <w:t>.</w:t>
      </w:r>
    </w:p>
    <w:p w14:paraId="0AB5297F" w14:textId="5FDF3E27" w:rsidR="00585787" w:rsidRDefault="000853C4" w:rsidP="00720C8D">
      <w:pPr>
        <w:pStyle w:val="ListParagraph"/>
        <w:numPr>
          <w:ilvl w:val="0"/>
          <w:numId w:val="11"/>
        </w:numPr>
      </w:pPr>
      <w:r>
        <w:t xml:space="preserve">At a minimum, it is recommended that </w:t>
      </w:r>
      <w:r w:rsidR="00916058">
        <w:t>every</w:t>
      </w:r>
      <w:r>
        <w:t xml:space="preserve"> </w:t>
      </w:r>
      <w:r w:rsidRPr="00720C8D">
        <w:rPr>
          <w:i/>
          <w:iCs/>
        </w:rPr>
        <w:t>Language Assessment Team</w:t>
      </w:r>
      <w:r>
        <w:t xml:space="preserve"> consist of the following member</w:t>
      </w:r>
      <w:r w:rsidR="00720C8D">
        <w:t>s in order to</w:t>
      </w:r>
      <w:r>
        <w:t xml:space="preserve"> </w:t>
      </w:r>
      <w:r w:rsidR="00B46E0D">
        <w:t xml:space="preserve">efficaciously </w:t>
      </w:r>
      <w:r w:rsidR="005A6BE9">
        <w:t xml:space="preserve">carry out the </w:t>
      </w:r>
      <w:r w:rsidR="00DC1BF8">
        <w:t>l</w:t>
      </w:r>
      <w:r w:rsidR="005A6BE9">
        <w:t xml:space="preserve">anguage </w:t>
      </w:r>
      <w:r w:rsidR="00DC1BF8">
        <w:t>a</w:t>
      </w:r>
      <w:r w:rsidR="0029509C">
        <w:t xml:space="preserve">ssessment </w:t>
      </w:r>
      <w:r w:rsidR="00DC1BF8">
        <w:t>p</w:t>
      </w:r>
      <w:r w:rsidR="00E04602">
        <w:t>rogra</w:t>
      </w:r>
      <w:r w:rsidR="00560E56">
        <w:t>m</w:t>
      </w:r>
      <w:r w:rsidR="00720C8D">
        <w:t xml:space="preserve"> described in LB965:</w:t>
      </w:r>
      <w:r w:rsidR="00C124AA">
        <w:t xml:space="preserve"> </w:t>
      </w:r>
    </w:p>
    <w:p w14:paraId="2CDCD0AB" w14:textId="68296F15" w:rsidR="004E3B2F" w:rsidRDefault="00720C8D" w:rsidP="004E3B2F">
      <w:pPr>
        <w:pStyle w:val="ListParagraph"/>
        <w:numPr>
          <w:ilvl w:val="1"/>
          <w:numId w:val="11"/>
        </w:numPr>
      </w:pPr>
      <w:r>
        <w:t>A</w:t>
      </w:r>
      <w:r w:rsidR="008E3F01">
        <w:t xml:space="preserve">t least one person </w:t>
      </w:r>
      <w:r w:rsidR="009D7C27" w:rsidRPr="00B24E7A">
        <w:t>proficient</w:t>
      </w:r>
      <w:r w:rsidR="008E3F01">
        <w:t xml:space="preserve"> in American Sign Language (ASL)</w:t>
      </w:r>
      <w:r w:rsidR="00956CD5">
        <w:t xml:space="preserve"> as evidenced by </w:t>
      </w:r>
      <w:r w:rsidR="00D76CED">
        <w:t xml:space="preserve">obtaining </w:t>
      </w:r>
      <w:r w:rsidR="008E3F01">
        <w:t xml:space="preserve">a </w:t>
      </w:r>
      <w:r w:rsidR="00D76CED">
        <w:t>L</w:t>
      </w:r>
      <w:r w:rsidR="008E3F01">
        <w:t xml:space="preserve">evel 4 </w:t>
      </w:r>
      <w:r w:rsidR="00EC269A">
        <w:t xml:space="preserve">or higher </w:t>
      </w:r>
      <w:r w:rsidR="008E3F01">
        <w:t xml:space="preserve">on the </w:t>
      </w:r>
      <w:r w:rsidR="00123894">
        <w:t>American Sign Language Proficiency Interview (</w:t>
      </w:r>
      <w:r w:rsidR="008E3F01">
        <w:t>ASLPI</w:t>
      </w:r>
      <w:r w:rsidR="00123894">
        <w:t>)</w:t>
      </w:r>
      <w:r w:rsidR="00361130">
        <w:t xml:space="preserve">, </w:t>
      </w:r>
      <w:r w:rsidR="00C82EAB">
        <w:t xml:space="preserve">a Rating of </w:t>
      </w:r>
      <w:r w:rsidR="008E3F01">
        <w:t xml:space="preserve">Advanced </w:t>
      </w:r>
      <w:r w:rsidR="00F62229">
        <w:t xml:space="preserve">or higher </w:t>
      </w:r>
      <w:r w:rsidR="008E3F01">
        <w:t xml:space="preserve">on the </w:t>
      </w:r>
      <w:r w:rsidR="00123894">
        <w:t>Sign Language Proficiency Interview (</w:t>
      </w:r>
      <w:r w:rsidR="008E3F01">
        <w:t>SLPI</w:t>
      </w:r>
      <w:r w:rsidR="00123894">
        <w:t>)</w:t>
      </w:r>
      <w:r w:rsidR="00756287">
        <w:t>,</w:t>
      </w:r>
      <w:r w:rsidR="00361130">
        <w:t xml:space="preserve"> or a Lev</w:t>
      </w:r>
      <w:r w:rsidR="006F37A5">
        <w:t xml:space="preserve">el </w:t>
      </w:r>
      <w:r w:rsidR="008F0A0E">
        <w:t>4</w:t>
      </w:r>
      <w:r w:rsidR="006F37A5">
        <w:t xml:space="preserve">: Advanced </w:t>
      </w:r>
      <w:r w:rsidR="005E4FDA">
        <w:t xml:space="preserve">Intermediate </w:t>
      </w:r>
      <w:r w:rsidR="00F62229">
        <w:t xml:space="preserve">or higher </w:t>
      </w:r>
      <w:r w:rsidR="006F37A5">
        <w:t>on the Educational Interpreter Performance Assessment (EIPA)</w:t>
      </w:r>
      <w:r w:rsidR="00B24E7A">
        <w:t xml:space="preserve"> or hold RID certification</w:t>
      </w:r>
      <w:r w:rsidR="008E3F01">
        <w:t xml:space="preserve">. </w:t>
      </w:r>
      <w:r w:rsidR="00033E4F">
        <w:t xml:space="preserve">This person would be </w:t>
      </w:r>
      <w:r w:rsidR="000F2CF4">
        <w:t>designated</w:t>
      </w:r>
      <w:r w:rsidR="00033E4F">
        <w:t xml:space="preserve"> as the </w:t>
      </w:r>
      <w:r w:rsidR="00033E4F" w:rsidRPr="00AF65E0">
        <w:rPr>
          <w:i/>
          <w:iCs/>
        </w:rPr>
        <w:t xml:space="preserve">ASL </w:t>
      </w:r>
      <w:r w:rsidR="0019404E" w:rsidRPr="00AF65E0">
        <w:rPr>
          <w:i/>
          <w:iCs/>
        </w:rPr>
        <w:t>Language</w:t>
      </w:r>
      <w:r w:rsidR="00493520" w:rsidRPr="00AF65E0">
        <w:rPr>
          <w:i/>
          <w:iCs/>
        </w:rPr>
        <w:t xml:space="preserve"> </w:t>
      </w:r>
      <w:r w:rsidR="000F2CF4" w:rsidRPr="00AF65E0">
        <w:rPr>
          <w:i/>
          <w:iCs/>
        </w:rPr>
        <w:t>P</w:t>
      </w:r>
      <w:r w:rsidR="00033E4F" w:rsidRPr="00AF65E0">
        <w:rPr>
          <w:i/>
          <w:iCs/>
        </w:rPr>
        <w:t>rofessional</w:t>
      </w:r>
      <w:r w:rsidR="00033E4F">
        <w:t xml:space="preserve">. </w:t>
      </w:r>
      <w:r w:rsidR="00193DA4">
        <w:t>If more than one person on the team</w:t>
      </w:r>
      <w:r w:rsidR="00D61FF7">
        <w:t xml:space="preserve"> meets the ASL proficiency requirement, the </w:t>
      </w:r>
      <w:r w:rsidR="004E3B2F">
        <w:t xml:space="preserve">language </w:t>
      </w:r>
      <w:r w:rsidR="00D61FF7">
        <w:t xml:space="preserve">assessment team will vote to determine who should be designated as the </w:t>
      </w:r>
      <w:r w:rsidR="00D61FF7" w:rsidRPr="0037411B">
        <w:rPr>
          <w:i/>
          <w:iCs/>
        </w:rPr>
        <w:t>ASL</w:t>
      </w:r>
      <w:r w:rsidR="0037411B" w:rsidRPr="0037411B">
        <w:rPr>
          <w:i/>
          <w:iCs/>
        </w:rPr>
        <w:t xml:space="preserve"> Language P</w:t>
      </w:r>
      <w:r w:rsidR="00D61FF7" w:rsidRPr="0037411B">
        <w:rPr>
          <w:i/>
          <w:iCs/>
        </w:rPr>
        <w:t>rofessional</w:t>
      </w:r>
      <w:r w:rsidR="00D61FF7">
        <w:t>.</w:t>
      </w:r>
      <w:r w:rsidR="00AF65E0">
        <w:t xml:space="preserve"> </w:t>
      </w:r>
      <w:r w:rsidR="0073577A">
        <w:t xml:space="preserve">If </w:t>
      </w:r>
      <w:r w:rsidR="0024675C">
        <w:t xml:space="preserve">no one on the current </w:t>
      </w:r>
      <w:r w:rsidR="007B37A1">
        <w:t>multidisciplinary IFSP/IEP team</w:t>
      </w:r>
      <w:r w:rsidR="00B71B8B">
        <w:t xml:space="preserve"> meets the ASL proficiency requirement</w:t>
      </w:r>
      <w:r w:rsidR="007B37A1">
        <w:t xml:space="preserve">, the team will </w:t>
      </w:r>
      <w:r w:rsidR="0073577A" w:rsidRPr="0073577A">
        <w:t xml:space="preserve">have up to two years </w:t>
      </w:r>
      <w:r w:rsidR="001A6781">
        <w:t xml:space="preserve">to </w:t>
      </w:r>
      <w:r w:rsidR="00CE1C72">
        <w:t xml:space="preserve">identify </w:t>
      </w:r>
      <w:r w:rsidR="001A6781">
        <w:t xml:space="preserve">a member of the team to </w:t>
      </w:r>
      <w:r w:rsidR="00B71B8B">
        <w:t xml:space="preserve">work on </w:t>
      </w:r>
      <w:r w:rsidR="001A6781">
        <w:t>meet</w:t>
      </w:r>
      <w:r w:rsidR="00B71B8B">
        <w:t>ing</w:t>
      </w:r>
      <w:r w:rsidR="001A6781">
        <w:t xml:space="preserve"> the</w:t>
      </w:r>
      <w:r w:rsidR="00B71B8B">
        <w:t xml:space="preserve"> </w:t>
      </w:r>
      <w:r w:rsidR="001A6781">
        <w:t>proficiency requirement</w:t>
      </w:r>
      <w:r w:rsidR="00884023">
        <w:t xml:space="preserve">. </w:t>
      </w:r>
      <w:r w:rsidR="00B71B8B">
        <w:t>Additionally, t</w:t>
      </w:r>
      <w:r w:rsidR="00351A7D">
        <w:t>he committee recommen</w:t>
      </w:r>
      <w:r w:rsidR="00CE1C72">
        <w:t>d</w:t>
      </w:r>
      <w:r w:rsidR="00B71B8B">
        <w:t>s</w:t>
      </w:r>
      <w:r w:rsidR="0073577A" w:rsidRPr="0073577A">
        <w:t xml:space="preserve"> </w:t>
      </w:r>
      <w:r w:rsidR="00B71B8B">
        <w:t xml:space="preserve">that the team member working to develop proficiency </w:t>
      </w:r>
      <w:r w:rsidR="00926D2B">
        <w:t>take on of the ASL proficiency</w:t>
      </w:r>
      <w:r w:rsidR="0073577A" w:rsidRPr="0073577A">
        <w:t xml:space="preserve"> assessment</w:t>
      </w:r>
      <w:r w:rsidR="00926D2B">
        <w:t>s</w:t>
      </w:r>
      <w:r w:rsidR="0073577A" w:rsidRPr="0073577A">
        <w:t xml:space="preserve"> </w:t>
      </w:r>
      <w:r w:rsidR="00926D2B">
        <w:t>annually</w:t>
      </w:r>
      <w:r w:rsidR="0073577A" w:rsidRPr="0073577A">
        <w:t xml:space="preserve"> to </w:t>
      </w:r>
      <w:r w:rsidR="00926D2B">
        <w:t xml:space="preserve">identify </w:t>
      </w:r>
      <w:r w:rsidR="0073577A" w:rsidRPr="0073577A">
        <w:t xml:space="preserve">areas </w:t>
      </w:r>
      <w:r w:rsidR="00926D2B">
        <w:t>of growth</w:t>
      </w:r>
      <w:r w:rsidR="00A43679">
        <w:t xml:space="preserve"> and areas in</w:t>
      </w:r>
      <w:r w:rsidR="0073577A" w:rsidRPr="0073577A">
        <w:t xml:space="preserve"> need </w:t>
      </w:r>
      <w:r w:rsidR="00A43679">
        <w:t>of improvement in order to ensure</w:t>
      </w:r>
      <w:r w:rsidR="0073577A" w:rsidRPr="0073577A">
        <w:t xml:space="preserve"> a passing score at the </w:t>
      </w:r>
      <w:r w:rsidR="00A851CD" w:rsidRPr="0073577A">
        <w:t>two-year</w:t>
      </w:r>
      <w:r w:rsidR="0073577A" w:rsidRPr="0073577A">
        <w:t xml:space="preserve"> mark.</w:t>
      </w:r>
    </w:p>
    <w:p w14:paraId="7F62D3EB" w14:textId="04A1C4F6" w:rsidR="00D6575C" w:rsidRDefault="00916058" w:rsidP="00D6575C">
      <w:pPr>
        <w:pStyle w:val="ListParagraph"/>
        <w:numPr>
          <w:ilvl w:val="1"/>
          <w:numId w:val="11"/>
        </w:numPr>
      </w:pPr>
      <w:r>
        <w:t>A</w:t>
      </w:r>
      <w:r w:rsidR="008E3F01">
        <w:t xml:space="preserve">t least one </w:t>
      </w:r>
      <w:r w:rsidR="008E3F01" w:rsidRPr="00B24E7A">
        <w:rPr>
          <w:i/>
          <w:iCs/>
        </w:rPr>
        <w:t>Deaf</w:t>
      </w:r>
      <w:r w:rsidR="00F57C14" w:rsidRPr="00B24E7A">
        <w:rPr>
          <w:i/>
          <w:iCs/>
        </w:rPr>
        <w:t xml:space="preserve"> A</w:t>
      </w:r>
      <w:r w:rsidR="00E10302" w:rsidRPr="00B24E7A">
        <w:rPr>
          <w:i/>
          <w:iCs/>
        </w:rPr>
        <w:t>dult</w:t>
      </w:r>
      <w:r w:rsidR="00A75EFA" w:rsidRPr="00B24E7A">
        <w:t xml:space="preserve"> </w:t>
      </w:r>
      <w:r w:rsidR="004F67F9">
        <w:t>(i.e., a</w:t>
      </w:r>
      <w:r w:rsidR="00A61393">
        <w:t>n</w:t>
      </w:r>
      <w:r w:rsidR="004F67F9">
        <w:t xml:space="preserve"> </w:t>
      </w:r>
      <w:r w:rsidR="00A61393">
        <w:t xml:space="preserve">individual </w:t>
      </w:r>
      <w:r w:rsidR="00795BF6">
        <w:t>who is</w:t>
      </w:r>
      <w:r w:rsidR="009F67BF">
        <w:t>:</w:t>
      </w:r>
      <w:r w:rsidR="00795BF6">
        <w:t xml:space="preserve"> </w:t>
      </w:r>
      <w:r w:rsidR="009A37D2">
        <w:t>with a documented hearing difference</w:t>
      </w:r>
      <w:r w:rsidR="00795BF6">
        <w:t>,</w:t>
      </w:r>
      <w:r w:rsidR="009A37D2">
        <w:t xml:space="preserve"> a</w:t>
      </w:r>
      <w:r w:rsidR="009F67BF">
        <w:t>n identified</w:t>
      </w:r>
      <w:r w:rsidR="009A37D2">
        <w:t xml:space="preserve"> member of the Deaf community</w:t>
      </w:r>
      <w:r w:rsidR="00795BF6">
        <w:t>,</w:t>
      </w:r>
      <w:r w:rsidR="009A37D2">
        <w:t xml:space="preserve"> and communicate</w:t>
      </w:r>
      <w:r w:rsidR="00795BF6">
        <w:t>s</w:t>
      </w:r>
      <w:r w:rsidR="009A37D2">
        <w:t xml:space="preserve"> in ASL)</w:t>
      </w:r>
      <w:r w:rsidR="00795BF6">
        <w:t xml:space="preserve">. The </w:t>
      </w:r>
      <w:r w:rsidR="00795BF6" w:rsidRPr="004E3B2F">
        <w:rPr>
          <w:i/>
          <w:iCs/>
        </w:rPr>
        <w:t xml:space="preserve">Deaf </w:t>
      </w:r>
      <w:r w:rsidR="00F57C14">
        <w:rPr>
          <w:i/>
          <w:iCs/>
        </w:rPr>
        <w:t>A</w:t>
      </w:r>
      <w:r w:rsidR="00F57C14" w:rsidRPr="004E3B2F">
        <w:rPr>
          <w:i/>
          <w:iCs/>
        </w:rPr>
        <w:t>dult</w:t>
      </w:r>
      <w:r w:rsidR="00033E4F">
        <w:t xml:space="preserve"> may </w:t>
      </w:r>
      <w:r w:rsidR="00320CB0">
        <w:t>serve</w:t>
      </w:r>
      <w:r w:rsidR="00BA4278">
        <w:t xml:space="preserve"> </w:t>
      </w:r>
      <w:r w:rsidR="00033E4F">
        <w:t xml:space="preserve">as the </w:t>
      </w:r>
      <w:r w:rsidR="00033E4F" w:rsidRPr="004E3B2F">
        <w:rPr>
          <w:i/>
          <w:iCs/>
        </w:rPr>
        <w:t>ASL</w:t>
      </w:r>
      <w:r w:rsidR="008E3F01" w:rsidRPr="004E3B2F">
        <w:rPr>
          <w:i/>
          <w:iCs/>
        </w:rPr>
        <w:t xml:space="preserve"> Language </w:t>
      </w:r>
      <w:r w:rsidR="0019404E" w:rsidRPr="004E3B2F">
        <w:rPr>
          <w:i/>
          <w:iCs/>
        </w:rPr>
        <w:t>Professional</w:t>
      </w:r>
      <w:r w:rsidR="001C30A6">
        <w:t>,</w:t>
      </w:r>
      <w:r w:rsidR="00E05B9E">
        <w:t xml:space="preserve"> assuming they provide evidence of meeting </w:t>
      </w:r>
      <w:r w:rsidR="004D78AD">
        <w:t xml:space="preserve">the </w:t>
      </w:r>
      <w:r w:rsidR="00E05B9E">
        <w:t>ASL proficiency requirement</w:t>
      </w:r>
      <w:r w:rsidR="00493520">
        <w:t>.</w:t>
      </w:r>
      <w:r w:rsidR="00AB3D3F">
        <w:t xml:space="preserve"> </w:t>
      </w:r>
      <w:r w:rsidR="008F33D3">
        <w:t>The</w:t>
      </w:r>
      <w:r w:rsidR="008F33D3" w:rsidRPr="004E3B2F">
        <w:rPr>
          <w:i/>
          <w:iCs/>
        </w:rPr>
        <w:t xml:space="preserve"> Deaf</w:t>
      </w:r>
      <w:r w:rsidR="00F57C14" w:rsidRPr="00F57C14">
        <w:rPr>
          <w:i/>
          <w:iCs/>
        </w:rPr>
        <w:t xml:space="preserve"> </w:t>
      </w:r>
      <w:r w:rsidR="00F57C14">
        <w:rPr>
          <w:i/>
          <w:iCs/>
        </w:rPr>
        <w:t>A</w:t>
      </w:r>
      <w:r w:rsidR="00F57C14" w:rsidRPr="004E3B2F">
        <w:rPr>
          <w:i/>
          <w:iCs/>
        </w:rPr>
        <w:t>dult</w:t>
      </w:r>
      <w:r w:rsidR="00F57C14">
        <w:t xml:space="preserve"> </w:t>
      </w:r>
      <w:r w:rsidR="007301C2">
        <w:t>may</w:t>
      </w:r>
      <w:r w:rsidR="008F33D3">
        <w:t xml:space="preserve"> </w:t>
      </w:r>
      <w:r w:rsidR="00CE55D4">
        <w:t xml:space="preserve">be present for the language </w:t>
      </w:r>
      <w:r w:rsidR="008F33D3">
        <w:t>assessment</w:t>
      </w:r>
      <w:r w:rsidR="00CE55D4">
        <w:t>(s)</w:t>
      </w:r>
      <w:r w:rsidR="008F33D3">
        <w:t xml:space="preserve"> or watch video</w:t>
      </w:r>
      <w:r w:rsidR="00AD52A3">
        <w:t xml:space="preserve">-recordings of the </w:t>
      </w:r>
      <w:r w:rsidR="00AD52A3">
        <w:lastRenderedPageBreak/>
        <w:t xml:space="preserve">implemented </w:t>
      </w:r>
      <w:r w:rsidR="007301C2">
        <w:t>assessment(s)</w:t>
      </w:r>
      <w:r w:rsidR="008F33D3">
        <w:t xml:space="preserve"> with </w:t>
      </w:r>
      <w:r w:rsidR="00972866">
        <w:t>a</w:t>
      </w:r>
      <w:r w:rsidR="00CE55D4">
        <w:t xml:space="preserve"> member</w:t>
      </w:r>
      <w:r w:rsidR="00972866">
        <w:t>(s)</w:t>
      </w:r>
      <w:r w:rsidR="00CE55D4">
        <w:t xml:space="preserve"> of </w:t>
      </w:r>
      <w:r w:rsidR="008F33D3">
        <w:t xml:space="preserve">the assessment team. </w:t>
      </w:r>
      <w:r w:rsidR="0037411B">
        <w:t xml:space="preserve">The </w:t>
      </w:r>
      <w:r w:rsidR="0037411B" w:rsidRPr="004E3B2F">
        <w:rPr>
          <w:i/>
          <w:iCs/>
        </w:rPr>
        <w:t xml:space="preserve">Deaf </w:t>
      </w:r>
      <w:r w:rsidR="00F57C14">
        <w:rPr>
          <w:i/>
          <w:iCs/>
        </w:rPr>
        <w:t>A</w:t>
      </w:r>
      <w:r w:rsidR="00F57C14" w:rsidRPr="004E3B2F">
        <w:rPr>
          <w:i/>
          <w:iCs/>
        </w:rPr>
        <w:t>dult</w:t>
      </w:r>
      <w:r w:rsidR="00F57C14">
        <w:t xml:space="preserve"> </w:t>
      </w:r>
      <w:r w:rsidR="0037411B">
        <w:t xml:space="preserve">can also </w:t>
      </w:r>
      <w:r w:rsidR="00D6575C">
        <w:t xml:space="preserve">serve as an </w:t>
      </w:r>
      <w:r w:rsidR="0037411B">
        <w:t>advocate for the family if the</w:t>
      </w:r>
      <w:r w:rsidR="00B148F4">
        <w:t xml:space="preserve"> family</w:t>
      </w:r>
      <w:r w:rsidR="0037411B">
        <w:t xml:space="preserve"> chose</w:t>
      </w:r>
      <w:r w:rsidR="00D6575C">
        <w:t>s</w:t>
      </w:r>
      <w:r w:rsidR="0037411B">
        <w:t xml:space="preserve"> to use or are considering </w:t>
      </w:r>
      <w:r w:rsidR="00B148F4">
        <w:t>using</w:t>
      </w:r>
      <w:r w:rsidR="0037411B">
        <w:t xml:space="preserve"> ASL with their child.</w:t>
      </w:r>
    </w:p>
    <w:p w14:paraId="6A420479" w14:textId="7FB2EC76" w:rsidR="00AF7C3F" w:rsidRDefault="0011424D" w:rsidP="00D86BB3">
      <w:pPr>
        <w:pStyle w:val="ListParagraph"/>
        <w:numPr>
          <w:ilvl w:val="1"/>
          <w:numId w:val="11"/>
        </w:numPr>
      </w:pPr>
      <w:r>
        <w:t>At</w:t>
      </w:r>
      <w:r w:rsidR="003E7FFA">
        <w:t xml:space="preserve"> least one</w:t>
      </w:r>
      <w:r w:rsidR="005C477E">
        <w:t xml:space="preserve"> </w:t>
      </w:r>
      <w:r w:rsidR="003E7FFA">
        <w:t xml:space="preserve">individual </w:t>
      </w:r>
      <w:r w:rsidR="00DB6EB9">
        <w:t xml:space="preserve">who has received </w:t>
      </w:r>
      <w:r w:rsidR="00DB673F">
        <w:t xml:space="preserve">professional </w:t>
      </w:r>
      <w:r w:rsidR="00DB6EB9">
        <w:t>training</w:t>
      </w:r>
      <w:r w:rsidR="004D5C1A">
        <w:t xml:space="preserve"> </w:t>
      </w:r>
      <w:r w:rsidR="00D92CE5">
        <w:t xml:space="preserve">in the use of evidence-based/best practices in </w:t>
      </w:r>
      <w:r w:rsidR="00D92CE5" w:rsidRPr="006310E2">
        <w:t>assessing</w:t>
      </w:r>
      <w:r w:rsidR="00D92CE5">
        <w:t xml:space="preserve"> </w:t>
      </w:r>
      <w:r w:rsidR="006310E2">
        <w:t xml:space="preserve">the language skills of </w:t>
      </w:r>
      <w:r w:rsidR="00D92CE5">
        <w:t>children who</w:t>
      </w:r>
      <w:r w:rsidR="00C1259C">
        <w:t xml:space="preserve"> are DHH</w:t>
      </w:r>
      <w:r w:rsidR="00DA208F">
        <w:t>, including ASL assessment</w:t>
      </w:r>
      <w:r w:rsidR="00085E6D">
        <w:t xml:space="preserve">. This person would be designated as the </w:t>
      </w:r>
      <w:r w:rsidR="00085E6D" w:rsidRPr="00D6575C">
        <w:rPr>
          <w:i/>
          <w:iCs/>
        </w:rPr>
        <w:t>Language Assessment Evaluator</w:t>
      </w:r>
      <w:r w:rsidR="00085E6D">
        <w:t xml:space="preserve"> and </w:t>
      </w:r>
      <w:r w:rsidR="00917717">
        <w:t xml:space="preserve">would be responsible for </w:t>
      </w:r>
      <w:r w:rsidR="00085E6D">
        <w:t>leadin</w:t>
      </w:r>
      <w:r w:rsidR="00277EF8">
        <w:t>g/</w:t>
      </w:r>
      <w:r w:rsidR="00917717">
        <w:t xml:space="preserve">conducting the </w:t>
      </w:r>
      <w:r w:rsidR="00D6575C">
        <w:t xml:space="preserve">recommended </w:t>
      </w:r>
      <w:r w:rsidR="00917717">
        <w:t>language assessments</w:t>
      </w:r>
      <w:r w:rsidR="00C1259C">
        <w:t>.</w:t>
      </w:r>
      <w:r w:rsidR="00BF0A49">
        <w:t xml:space="preserve"> In most cases, this</w:t>
      </w:r>
      <w:r w:rsidR="001D726B">
        <w:t xml:space="preserve"> individual </w:t>
      </w:r>
      <w:r w:rsidR="00BF0A49">
        <w:t xml:space="preserve">will be the certified </w:t>
      </w:r>
      <w:r w:rsidR="001D726B">
        <w:t>Teacher of the Deaf (TOD)</w:t>
      </w:r>
      <w:r w:rsidR="00BF0A49">
        <w:t>, but may also be a</w:t>
      </w:r>
      <w:r w:rsidR="00D6575C">
        <w:t>n Early Interventionist,</w:t>
      </w:r>
      <w:r w:rsidR="001D726B">
        <w:t xml:space="preserve"> Speech-Language Pathologist</w:t>
      </w:r>
      <w:r w:rsidR="00BF0A49">
        <w:t>, Audiologist, Special Educator, or anyone else</w:t>
      </w:r>
      <w:r w:rsidR="00F840FF">
        <w:t xml:space="preserve"> on the team</w:t>
      </w:r>
      <w:r w:rsidR="00BF0A49">
        <w:t xml:space="preserve"> who received professional training </w:t>
      </w:r>
      <w:r w:rsidR="004F67F9">
        <w:t xml:space="preserve">in the use of evidence-based/best practices in </w:t>
      </w:r>
      <w:r w:rsidR="007F1B0B">
        <w:t xml:space="preserve">language assessment of </w:t>
      </w:r>
      <w:r w:rsidR="004F67F9">
        <w:t>children who are DHH</w:t>
      </w:r>
      <w:r w:rsidR="00BF0A49">
        <w:t>.</w:t>
      </w:r>
      <w:r w:rsidR="004F67F9">
        <w:t xml:space="preserve"> </w:t>
      </w:r>
      <w:r w:rsidR="002D21A3">
        <w:t xml:space="preserve">It is the responsibility of the </w:t>
      </w:r>
      <w:r w:rsidR="002D21A3" w:rsidRPr="00AE34EC">
        <w:rPr>
          <w:i/>
          <w:iCs/>
        </w:rPr>
        <w:t>Language Assessment Evaluator</w:t>
      </w:r>
      <w:r w:rsidR="002D21A3">
        <w:t xml:space="preserve"> to become knowledgeable of/trained in the administration procedures of any the language assessments for which they are unfamiliar </w:t>
      </w:r>
      <w:r w:rsidR="002D21A3" w:rsidRPr="00FB4EC3">
        <w:rPr>
          <w:i/>
          <w:iCs/>
        </w:rPr>
        <w:t xml:space="preserve">before </w:t>
      </w:r>
      <w:r w:rsidR="002D21A3">
        <w:t xml:space="preserve">administering them, and to stay abreast of procedural changes/updates for the language assessments they are using. </w:t>
      </w:r>
      <w:r w:rsidR="004F67F9">
        <w:t xml:space="preserve">The </w:t>
      </w:r>
      <w:r w:rsidR="004F67F9" w:rsidRPr="00D6575C">
        <w:rPr>
          <w:i/>
          <w:iCs/>
        </w:rPr>
        <w:t>Language Assessment Evaluator</w:t>
      </w:r>
      <w:r w:rsidR="00F840FF">
        <w:t xml:space="preserve"> </w:t>
      </w:r>
      <w:r w:rsidR="00BF0A49">
        <w:t xml:space="preserve">may also serve as the </w:t>
      </w:r>
      <w:r w:rsidR="00BF0A49" w:rsidRPr="00D6575C">
        <w:rPr>
          <w:i/>
          <w:iCs/>
        </w:rPr>
        <w:t>ASL Language Professional</w:t>
      </w:r>
      <w:r w:rsidR="00874129" w:rsidRPr="00D6575C">
        <w:rPr>
          <w:i/>
          <w:iCs/>
        </w:rPr>
        <w:t>,</w:t>
      </w:r>
      <w:r w:rsidR="00BF0A49">
        <w:t xml:space="preserve"> </w:t>
      </w:r>
      <w:r w:rsidR="00E12028">
        <w:t>assuming they provide evidence of meeting the ASL proficiency requirement</w:t>
      </w:r>
      <w:r w:rsidR="00842A12">
        <w:t xml:space="preserve">. </w:t>
      </w:r>
      <w:r w:rsidR="00842A12" w:rsidRPr="00842A12">
        <w:t xml:space="preserve">If the </w:t>
      </w:r>
      <w:r w:rsidR="00842A12" w:rsidRPr="00D6575C">
        <w:rPr>
          <w:i/>
          <w:iCs/>
        </w:rPr>
        <w:t>Language Assessment Evaluator</w:t>
      </w:r>
      <w:r w:rsidR="00842A12" w:rsidRPr="00842A12">
        <w:t xml:space="preserve"> is fluent in ASL,</w:t>
      </w:r>
      <w:r w:rsidR="00262285">
        <w:t xml:space="preserve"> they can serve as an</w:t>
      </w:r>
      <w:r w:rsidR="00842A12" w:rsidRPr="00842A12">
        <w:t xml:space="preserve"> advocate</w:t>
      </w:r>
      <w:r w:rsidR="00844FC9">
        <w:t xml:space="preserve"> for the family</w:t>
      </w:r>
      <w:r w:rsidR="00842A12" w:rsidRPr="00842A12">
        <w:t xml:space="preserve">. </w:t>
      </w:r>
    </w:p>
    <w:p w14:paraId="5DF975B9" w14:textId="1BF4B014" w:rsidR="00B148F4" w:rsidRDefault="0011424D" w:rsidP="00AF65E0">
      <w:pPr>
        <w:pStyle w:val="ListParagraph"/>
        <w:numPr>
          <w:ilvl w:val="0"/>
          <w:numId w:val="11"/>
        </w:numPr>
      </w:pPr>
      <w:r>
        <w:t>All</w:t>
      </w:r>
      <w:r w:rsidR="00844FC9">
        <w:t xml:space="preserve"> famil</w:t>
      </w:r>
      <w:r w:rsidR="00CC4452">
        <w:t>ies</w:t>
      </w:r>
      <w:r w:rsidR="00844FC9">
        <w:t xml:space="preserve"> have some exposure to</w:t>
      </w:r>
      <w:r w:rsidR="00CC4452">
        <w:t>/interaction with</w:t>
      </w:r>
      <w:r w:rsidR="00844FC9">
        <w:t xml:space="preserve"> a Deaf adult/mentor at some point during the assessment process so that the family</w:t>
      </w:r>
      <w:r w:rsidR="00D940C0">
        <w:t xml:space="preserve"> </w:t>
      </w:r>
      <w:r w:rsidR="00844FC9">
        <w:t>can</w:t>
      </w:r>
      <w:r w:rsidR="00276680">
        <w:t xml:space="preserve"> have exposure to</w:t>
      </w:r>
      <w:r w:rsidR="00611DA1">
        <w:t xml:space="preserve"> a language opportunity other than English</w:t>
      </w:r>
      <w:r w:rsidR="00394C65">
        <w:t>.</w:t>
      </w:r>
      <w:r w:rsidR="00844FC9">
        <w:t xml:space="preserve"> </w:t>
      </w:r>
    </w:p>
    <w:p w14:paraId="6EED77A6" w14:textId="557C3474" w:rsidR="00D94AF8" w:rsidRDefault="00FE78DF" w:rsidP="00AF65E0">
      <w:pPr>
        <w:pStyle w:val="ListParagraph"/>
        <w:numPr>
          <w:ilvl w:val="0"/>
          <w:numId w:val="11"/>
        </w:numPr>
      </w:pPr>
      <w:r>
        <w:t xml:space="preserve">The committee recommends that </w:t>
      </w:r>
      <w:r w:rsidR="00665495" w:rsidRPr="00665495">
        <w:rPr>
          <w:i/>
          <w:iCs/>
        </w:rPr>
        <w:t>Language A</w:t>
      </w:r>
      <w:r w:rsidR="00844FC9" w:rsidRPr="00665495">
        <w:rPr>
          <w:i/>
          <w:iCs/>
        </w:rPr>
        <w:t xml:space="preserve">ssessment </w:t>
      </w:r>
      <w:r w:rsidR="00665495" w:rsidRPr="00665495">
        <w:rPr>
          <w:i/>
          <w:iCs/>
        </w:rPr>
        <w:t>T</w:t>
      </w:r>
      <w:r w:rsidR="00313D65" w:rsidRPr="00665495">
        <w:rPr>
          <w:i/>
          <w:iCs/>
        </w:rPr>
        <w:t>eams</w:t>
      </w:r>
      <w:r w:rsidRPr="00665495">
        <w:rPr>
          <w:i/>
          <w:iCs/>
        </w:rPr>
        <w:t xml:space="preserve"> </w:t>
      </w:r>
      <w:r>
        <w:t>partner</w:t>
      </w:r>
      <w:r w:rsidR="00313D65">
        <w:t xml:space="preserve"> </w:t>
      </w:r>
      <w:r>
        <w:t>with NeAD’s Deaf Mentoring Program</w:t>
      </w:r>
      <w:r w:rsidR="00844FC9">
        <w:t xml:space="preserve"> and Hands and Voices </w:t>
      </w:r>
      <w:r>
        <w:t xml:space="preserve">Guide </w:t>
      </w:r>
      <w:proofErr w:type="gramStart"/>
      <w:r>
        <w:t>By</w:t>
      </w:r>
      <w:proofErr w:type="gramEnd"/>
      <w:r>
        <w:t xml:space="preserve"> Your Side</w:t>
      </w:r>
      <w:r w:rsidR="00844FC9">
        <w:t xml:space="preserve"> program to </w:t>
      </w:r>
      <w:r w:rsidR="00046B6B">
        <w:t>ensure</w:t>
      </w:r>
      <w:r>
        <w:t xml:space="preserve"> </w:t>
      </w:r>
      <w:r w:rsidR="009A1CCD">
        <w:t xml:space="preserve">that </w:t>
      </w:r>
      <w:r>
        <w:t xml:space="preserve">all </w:t>
      </w:r>
      <w:r w:rsidR="00844FC9">
        <w:t xml:space="preserve">necessary </w:t>
      </w:r>
      <w:r>
        <w:t xml:space="preserve">resources are </w:t>
      </w:r>
      <w:r w:rsidR="00934730">
        <w:t xml:space="preserve">being </w:t>
      </w:r>
      <w:r>
        <w:t>provided</w:t>
      </w:r>
      <w:r w:rsidR="00934730">
        <w:t xml:space="preserve"> to families</w:t>
      </w:r>
      <w:r>
        <w:t>.</w:t>
      </w:r>
      <w:r w:rsidR="009B23C8">
        <w:t xml:space="preserve"> </w:t>
      </w:r>
    </w:p>
    <w:p w14:paraId="41668712" w14:textId="394B4B8A" w:rsidR="00934730" w:rsidRDefault="00D94AF8" w:rsidP="00AF65E0">
      <w:pPr>
        <w:pStyle w:val="ListParagraph"/>
        <w:numPr>
          <w:ilvl w:val="0"/>
          <w:numId w:val="11"/>
        </w:numPr>
      </w:pPr>
      <w:r>
        <w:t>T</w:t>
      </w:r>
      <w:r w:rsidR="009B23C8">
        <w:t>he committee recommends that a</w:t>
      </w:r>
      <w:r w:rsidR="009B23C8" w:rsidRPr="009B23C8">
        <w:t xml:space="preserve">ll </w:t>
      </w:r>
      <w:r w:rsidR="009A1CCD" w:rsidRPr="00665495">
        <w:rPr>
          <w:i/>
          <w:iCs/>
        </w:rPr>
        <w:t xml:space="preserve">Language Assessment Teams </w:t>
      </w:r>
      <w:r w:rsidR="009B23C8">
        <w:t xml:space="preserve">in the state, </w:t>
      </w:r>
      <w:r w:rsidR="009B23C8" w:rsidRPr="009B23C8">
        <w:t>or a</w:t>
      </w:r>
      <w:r w:rsidR="009B23C8">
        <w:t>t least one</w:t>
      </w:r>
      <w:r w:rsidR="009B23C8" w:rsidRPr="009B23C8">
        <w:t xml:space="preserve"> representative from </w:t>
      </w:r>
      <w:r w:rsidR="009B23C8">
        <w:t xml:space="preserve">every </w:t>
      </w:r>
      <w:r w:rsidR="009A1CCD" w:rsidRPr="00665495">
        <w:rPr>
          <w:i/>
          <w:iCs/>
        </w:rPr>
        <w:t>Language Assessment Team</w:t>
      </w:r>
      <w:r w:rsidR="009A1CCD">
        <w:rPr>
          <w:i/>
          <w:iCs/>
        </w:rPr>
        <w:t xml:space="preserve"> </w:t>
      </w:r>
      <w:r w:rsidR="009B23C8">
        <w:t>in the state,</w:t>
      </w:r>
      <w:r w:rsidR="009B23C8" w:rsidRPr="009B23C8">
        <w:t xml:space="preserve"> meet at least every 6 months in the first 1-2 years</w:t>
      </w:r>
      <w:r w:rsidR="009B23C8">
        <w:t xml:space="preserve"> of the </w:t>
      </w:r>
      <w:r w:rsidR="009A1CCD">
        <w:t xml:space="preserve">language assessment </w:t>
      </w:r>
      <w:r w:rsidR="009B23C8">
        <w:t>program</w:t>
      </w:r>
      <w:r w:rsidR="009B23C8" w:rsidRPr="009B23C8">
        <w:t xml:space="preserve">, </w:t>
      </w:r>
      <w:r w:rsidR="006C042D">
        <w:t xml:space="preserve">and </w:t>
      </w:r>
      <w:r w:rsidR="009B23C8" w:rsidRPr="009B23C8">
        <w:t>then</w:t>
      </w:r>
      <w:r w:rsidR="009308CE">
        <w:t xml:space="preserve"> </w:t>
      </w:r>
      <w:r w:rsidR="009B23C8" w:rsidRPr="009B23C8">
        <w:t>annually</w:t>
      </w:r>
      <w:r w:rsidR="006C042D">
        <w:t xml:space="preserve"> thereafter.</w:t>
      </w:r>
      <w:r w:rsidR="009B23C8" w:rsidRPr="009B23C8">
        <w:t xml:space="preserve"> The purpose of the</w:t>
      </w:r>
      <w:r w:rsidR="009A1CCD">
        <w:t>se</w:t>
      </w:r>
      <w:r w:rsidR="009B23C8" w:rsidRPr="009B23C8">
        <w:t xml:space="preserve"> meetings </w:t>
      </w:r>
      <w:r w:rsidR="009308CE">
        <w:t>would be</w:t>
      </w:r>
      <w:r w:rsidR="009B23C8" w:rsidRPr="009B23C8">
        <w:t xml:space="preserve"> to </w:t>
      </w:r>
      <w:r w:rsidR="00CF0D9A">
        <w:t>review</w:t>
      </w:r>
      <w:r w:rsidR="007C499F">
        <w:t xml:space="preserve"> the implementation </w:t>
      </w:r>
      <w:r w:rsidR="009A1CCD">
        <w:t>of the language assessment program</w:t>
      </w:r>
      <w:r w:rsidR="00CF0D9A">
        <w:t xml:space="preserve">, </w:t>
      </w:r>
      <w:r w:rsidR="009A1CCD">
        <w:t xml:space="preserve">answer questions, </w:t>
      </w:r>
      <w:r w:rsidR="00626551">
        <w:t>discuss what’s</w:t>
      </w:r>
      <w:r w:rsidR="009B23C8" w:rsidRPr="009B23C8">
        <w:t xml:space="preserve"> workin</w:t>
      </w:r>
      <w:r w:rsidR="00626551">
        <w:t xml:space="preserve">g/not working, </w:t>
      </w:r>
      <w:r w:rsidR="009B23C8" w:rsidRPr="009B23C8">
        <w:t xml:space="preserve">and make any necessary </w:t>
      </w:r>
      <w:r w:rsidR="009A1CCD">
        <w:t>modifications/</w:t>
      </w:r>
      <w:r w:rsidR="009B23C8" w:rsidRPr="009B23C8">
        <w:t>changes.</w:t>
      </w:r>
      <w:r w:rsidR="006C042D">
        <w:t xml:space="preserve"> These meetings may occur via a Zoom, in-person, or using a hybrid format.</w:t>
      </w:r>
    </w:p>
    <w:p w14:paraId="65DAE02F" w14:textId="65E6E60E" w:rsidR="00A767DA" w:rsidRDefault="00A767DA" w:rsidP="00CD67B6"/>
    <w:p w14:paraId="7118F6F8" w14:textId="0DF0B1EF" w:rsidR="007C4179" w:rsidRPr="002D5B12" w:rsidRDefault="00A767DA" w:rsidP="002D5B12">
      <w:pPr>
        <w:rPr>
          <w:b/>
          <w:bCs/>
        </w:rPr>
      </w:pPr>
      <w:r w:rsidRPr="0000723E">
        <w:rPr>
          <w:b/>
          <w:bCs/>
        </w:rPr>
        <w:t>Reporting Results</w:t>
      </w:r>
      <w:r w:rsidR="0000723E">
        <w:rPr>
          <w:b/>
          <w:bCs/>
        </w:rPr>
        <w:t xml:space="preserve"> &amp; </w:t>
      </w:r>
      <w:r w:rsidRPr="0000723E">
        <w:rPr>
          <w:b/>
          <w:bCs/>
        </w:rPr>
        <w:t>Database Subcommittee</w:t>
      </w:r>
    </w:p>
    <w:p w14:paraId="0C6023B6" w14:textId="311CFABF" w:rsidR="0028513B" w:rsidRPr="00CD67B6" w:rsidRDefault="00CD67B6" w:rsidP="0028513B">
      <w:pPr>
        <w:rPr>
          <w:i/>
          <w:iCs/>
        </w:rPr>
      </w:pPr>
      <w:r w:rsidRPr="00CD67B6">
        <w:rPr>
          <w:i/>
          <w:iCs/>
        </w:rPr>
        <w:t>Members</w:t>
      </w:r>
    </w:p>
    <w:p w14:paraId="3BC79C4F" w14:textId="1A2AD2DF" w:rsidR="00A767DA" w:rsidRDefault="00027430" w:rsidP="00027430">
      <w:r>
        <w:t>Anne Thomas – Chair, Jessica Anthony, Amanda Mitchell</w:t>
      </w:r>
    </w:p>
    <w:p w14:paraId="77E86915" w14:textId="77777777" w:rsidR="00027430" w:rsidRDefault="00027430" w:rsidP="00027430"/>
    <w:p w14:paraId="3A99820E" w14:textId="782D4186" w:rsidR="000838F2" w:rsidRDefault="007C4179" w:rsidP="0000723E">
      <w:pPr>
        <w:rPr>
          <w:i/>
          <w:iCs/>
        </w:rPr>
      </w:pPr>
      <w:r w:rsidRPr="007C4179">
        <w:rPr>
          <w:i/>
          <w:iCs/>
        </w:rPr>
        <w:t>Recommendations</w:t>
      </w:r>
    </w:p>
    <w:p w14:paraId="554449CA" w14:textId="6B8087F6" w:rsidR="00F8602C" w:rsidRPr="0051075C" w:rsidRDefault="00EB4EDE" w:rsidP="00BB6A9D">
      <w:r>
        <w:tab/>
      </w:r>
      <w:r w:rsidR="00D94BA5">
        <w:t>This committee was charged with determining how</w:t>
      </w:r>
      <w:r w:rsidR="00312624">
        <w:t xml:space="preserve"> the assessment data gathered by the</w:t>
      </w:r>
      <w:r w:rsidR="00703798">
        <w:t xml:space="preserve"> individual</w:t>
      </w:r>
      <w:r w:rsidR="00312624">
        <w:t xml:space="preserve"> </w:t>
      </w:r>
      <w:r w:rsidR="00312624" w:rsidRPr="00703798">
        <w:rPr>
          <w:i/>
          <w:iCs/>
        </w:rPr>
        <w:t>Language Assessment Teams</w:t>
      </w:r>
      <w:r w:rsidR="00C558EB">
        <w:t xml:space="preserve"> would be</w:t>
      </w:r>
      <w:r w:rsidR="004B6D2C">
        <w:t xml:space="preserve"> managed</w:t>
      </w:r>
      <w:r w:rsidR="005B0F5E">
        <w:t xml:space="preserve">, collated, </w:t>
      </w:r>
      <w:r w:rsidR="004B6D2C">
        <w:t>and</w:t>
      </w:r>
      <w:r w:rsidR="00183A50">
        <w:t xml:space="preserve"> reported to</w:t>
      </w:r>
      <w:r w:rsidR="00FF2CFF">
        <w:t xml:space="preserve"> all necessary entities (e.g.,</w:t>
      </w:r>
      <w:r w:rsidR="00183A50">
        <w:t xml:space="preserve"> parents</w:t>
      </w:r>
      <w:r w:rsidR="00FF2CFF">
        <w:t xml:space="preserve">, </w:t>
      </w:r>
      <w:r w:rsidR="00216C86">
        <w:t>IFSP/IEP</w:t>
      </w:r>
      <w:r w:rsidR="00467B57">
        <w:t xml:space="preserve"> teams,</w:t>
      </w:r>
      <w:r w:rsidR="00ED51A7">
        <w:t xml:space="preserve"> school districts/ESUs</w:t>
      </w:r>
      <w:r w:rsidR="0031082E">
        <w:t xml:space="preserve">, </w:t>
      </w:r>
      <w:r w:rsidR="007F34FC">
        <w:t>NDE, Education Committee of the Legislature, etc.).</w:t>
      </w:r>
      <w:r w:rsidR="0009712A">
        <w:t xml:space="preserve"> Given that </w:t>
      </w:r>
      <w:r w:rsidR="00990A7A">
        <w:t xml:space="preserve">a centralized database </w:t>
      </w:r>
      <w:r w:rsidR="00B40EF8">
        <w:t xml:space="preserve">for </w:t>
      </w:r>
      <w:r w:rsidR="005C6F9F">
        <w:t>collating</w:t>
      </w:r>
      <w:r w:rsidR="00B40EF8">
        <w:t xml:space="preserve"> and managing</w:t>
      </w:r>
      <w:r w:rsidR="00360A70">
        <w:t xml:space="preserve"> assessment</w:t>
      </w:r>
      <w:r w:rsidR="00B40EF8">
        <w:t xml:space="preserve"> data </w:t>
      </w:r>
      <w:r w:rsidR="005C5A46">
        <w:t xml:space="preserve">from multidisciplinary IFSP/IEP teams </w:t>
      </w:r>
      <w:r w:rsidR="00990A7A">
        <w:t>does not currently exist</w:t>
      </w:r>
      <w:r w:rsidR="00360A70">
        <w:t xml:space="preserve"> in the state, </w:t>
      </w:r>
      <w:r w:rsidR="00E720C6">
        <w:t>one would need to be established in order</w:t>
      </w:r>
      <w:r w:rsidR="0074409F">
        <w:t xml:space="preserve"> </w:t>
      </w:r>
      <w:r w:rsidR="00A92B67">
        <w:t xml:space="preserve">effectively manage the </w:t>
      </w:r>
      <w:r w:rsidR="007B7CAA">
        <w:t xml:space="preserve">assessment </w:t>
      </w:r>
      <w:r w:rsidR="00682B4F">
        <w:t xml:space="preserve">data </w:t>
      </w:r>
      <w:r w:rsidR="007B7CAA">
        <w:t>obtained from</w:t>
      </w:r>
      <w:r w:rsidR="00682B4F">
        <w:t xml:space="preserve"> the</w:t>
      </w:r>
      <w:r w:rsidR="007B7CAA">
        <w:t xml:space="preserve"> </w:t>
      </w:r>
      <w:r w:rsidR="00682B4F" w:rsidRPr="00703798">
        <w:rPr>
          <w:i/>
          <w:iCs/>
        </w:rPr>
        <w:t>Language Assessment Teams</w:t>
      </w:r>
      <w:r w:rsidR="00682B4F">
        <w:rPr>
          <w:i/>
          <w:iCs/>
        </w:rPr>
        <w:t>.</w:t>
      </w:r>
      <w:r w:rsidR="00682B4F">
        <w:t xml:space="preserve"> </w:t>
      </w:r>
      <w:r w:rsidR="007B7CAA">
        <w:t>However, no funding was provided a</w:t>
      </w:r>
      <w:r w:rsidR="00482EDE">
        <w:t xml:space="preserve">s part of </w:t>
      </w:r>
      <w:r w:rsidR="00482EDE">
        <w:lastRenderedPageBreak/>
        <w:t xml:space="preserve">LB965 </w:t>
      </w:r>
      <w:r w:rsidR="007B7CAA">
        <w:t>to support the development</w:t>
      </w:r>
      <w:r w:rsidR="001F3D36">
        <w:t xml:space="preserve"> </w:t>
      </w:r>
      <w:r w:rsidR="00482EDE">
        <w:t xml:space="preserve">of such a database. Therefore, </w:t>
      </w:r>
      <w:r w:rsidR="001F3D36">
        <w:t>the committe</w:t>
      </w:r>
      <w:r w:rsidR="00482EDE">
        <w:t>e</w:t>
      </w:r>
      <w:r w:rsidR="001F3D36">
        <w:t xml:space="preserve"> </w:t>
      </w:r>
      <w:r w:rsidR="00482EDE">
        <w:t>propose</w:t>
      </w:r>
      <w:r w:rsidR="00682B4F">
        <w:t>s</w:t>
      </w:r>
      <w:r w:rsidR="00482EDE">
        <w:t xml:space="preserve"> the following </w:t>
      </w:r>
      <w:r w:rsidR="001F3D36">
        <w:t xml:space="preserve">recommendations </w:t>
      </w:r>
      <w:r w:rsidR="00482EDE">
        <w:t>in order to address</w:t>
      </w:r>
      <w:r w:rsidR="00682B4F">
        <w:t xml:space="preserve"> this issue and</w:t>
      </w:r>
      <w:r w:rsidR="00482EDE">
        <w:t xml:space="preserve"> </w:t>
      </w:r>
      <w:r w:rsidR="00FA1348">
        <w:t xml:space="preserve">fully execute the requirements </w:t>
      </w:r>
      <w:r w:rsidR="00482EDE">
        <w:t xml:space="preserve">of the language assessment program described </w:t>
      </w:r>
      <w:r w:rsidR="00FA1348">
        <w:t>in LB965</w:t>
      </w:r>
      <w:r w:rsidR="00B654B0">
        <w:t>.</w:t>
      </w:r>
    </w:p>
    <w:p w14:paraId="3046DA89" w14:textId="23C8080B" w:rsidR="00CA05B7" w:rsidRPr="00CA05B7" w:rsidRDefault="00844A08" w:rsidP="00B654B0">
      <w:pPr>
        <w:pStyle w:val="ListParagraph"/>
        <w:numPr>
          <w:ilvl w:val="0"/>
          <w:numId w:val="15"/>
        </w:numPr>
      </w:pPr>
      <w:r>
        <w:t>Request that the</w:t>
      </w:r>
      <w:r w:rsidR="00606CDB" w:rsidRPr="00CA05B7">
        <w:t xml:space="preserve"> legislature</w:t>
      </w:r>
      <w:r w:rsidR="00B654B0" w:rsidRPr="00CA05B7">
        <w:t xml:space="preserve"> </w:t>
      </w:r>
      <w:r w:rsidR="00F92731" w:rsidRPr="00CA05B7">
        <w:t xml:space="preserve">put forth </w:t>
      </w:r>
      <w:r w:rsidR="00606CDB" w:rsidRPr="00CA05B7">
        <w:t>another bill for</w:t>
      </w:r>
      <w:r w:rsidR="00CA05B7" w:rsidRPr="00CA05B7">
        <w:t xml:space="preserve"> funding to support the develop</w:t>
      </w:r>
      <w:r>
        <w:t>ment</w:t>
      </w:r>
      <w:r w:rsidR="00CA05B7" w:rsidRPr="00CA05B7">
        <w:t xml:space="preserve"> and management of a centralized</w:t>
      </w:r>
      <w:r w:rsidR="00606CDB" w:rsidRPr="00CA05B7">
        <w:t xml:space="preserve"> database </w:t>
      </w:r>
      <w:r w:rsidR="00CA05B7" w:rsidRPr="00CA05B7">
        <w:t>for the language assessment program</w:t>
      </w:r>
      <w:r w:rsidR="00606CDB" w:rsidRPr="00CA05B7">
        <w:t xml:space="preserve">. </w:t>
      </w:r>
    </w:p>
    <w:p w14:paraId="62DB1A75" w14:textId="64D0470A" w:rsidR="0000723E" w:rsidRPr="00937650" w:rsidRDefault="00DD071C" w:rsidP="00937650">
      <w:pPr>
        <w:pStyle w:val="ListParagraph"/>
        <w:numPr>
          <w:ilvl w:val="0"/>
          <w:numId w:val="15"/>
        </w:numPr>
      </w:pPr>
      <w:r w:rsidRPr="00DD071C">
        <w:t>In the meantime, develop a survey (via Qualtrics</w:t>
      </w:r>
      <w:r w:rsidR="00940050">
        <w:t xml:space="preserve"> or Google </w:t>
      </w:r>
      <w:r w:rsidR="006E6D62">
        <w:t xml:space="preserve">Forms) </w:t>
      </w:r>
      <w:r w:rsidR="00BA764F">
        <w:t xml:space="preserve">to determine </w:t>
      </w:r>
      <w:r w:rsidR="006B4B23">
        <w:t xml:space="preserve">what recommended assessment tools IFSP/IEP teams are currently using. </w:t>
      </w:r>
    </w:p>
    <w:p w14:paraId="406728EE" w14:textId="77777777" w:rsidR="0000723E" w:rsidRDefault="0000723E" w:rsidP="00A767DA">
      <w:pPr>
        <w:rPr>
          <w:b/>
          <w:bCs/>
          <w:u w:val="single"/>
        </w:rPr>
      </w:pPr>
    </w:p>
    <w:p w14:paraId="42CE98FD" w14:textId="3C1FF9C2" w:rsidR="007C4179" w:rsidRPr="00682B4F" w:rsidRDefault="0000723E" w:rsidP="00682B4F">
      <w:pPr>
        <w:rPr>
          <w:b/>
          <w:bCs/>
        </w:rPr>
      </w:pPr>
      <w:r>
        <w:rPr>
          <w:b/>
          <w:bCs/>
        </w:rPr>
        <w:t xml:space="preserve">Considerations Related to </w:t>
      </w:r>
      <w:r w:rsidR="00A767DA" w:rsidRPr="0000723E">
        <w:rPr>
          <w:b/>
          <w:bCs/>
        </w:rPr>
        <w:t>Implementation Subcommittee</w:t>
      </w:r>
    </w:p>
    <w:p w14:paraId="2D2A55BE" w14:textId="65E60380" w:rsidR="008E608B" w:rsidRDefault="008E608B" w:rsidP="00A767DA">
      <w:pPr>
        <w:rPr>
          <w:i/>
          <w:iCs/>
        </w:rPr>
      </w:pPr>
      <w:r>
        <w:rPr>
          <w:i/>
          <w:iCs/>
        </w:rPr>
        <w:t>Members</w:t>
      </w:r>
    </w:p>
    <w:p w14:paraId="1B9849DB" w14:textId="66EA05FE" w:rsidR="007C4179" w:rsidRDefault="00C14657" w:rsidP="00C14657">
      <w:r>
        <w:t>Amanda Mitchell – Chair, Amy Bunnell, Debra Smith, Vicki Steinhauer-Campbell</w:t>
      </w:r>
    </w:p>
    <w:p w14:paraId="3AF4D424" w14:textId="77777777" w:rsidR="00C14657" w:rsidRDefault="00C14657" w:rsidP="00C14657"/>
    <w:p w14:paraId="3F1653D0" w14:textId="66326E08" w:rsidR="009A1CCD" w:rsidRDefault="007C4179" w:rsidP="00C633F7">
      <w:pPr>
        <w:rPr>
          <w:i/>
          <w:iCs/>
        </w:rPr>
      </w:pPr>
      <w:r w:rsidRPr="007C4179">
        <w:rPr>
          <w:i/>
          <w:iCs/>
        </w:rPr>
        <w:t>Recommendations</w:t>
      </w:r>
    </w:p>
    <w:p w14:paraId="37B403B8" w14:textId="454D046A" w:rsidR="00543FF2" w:rsidRPr="00543FF2" w:rsidRDefault="00682B4F" w:rsidP="00C633F7">
      <w:r>
        <w:tab/>
        <w:t xml:space="preserve">This committee was charged </w:t>
      </w:r>
      <w:r w:rsidR="001D763C">
        <w:t>with considering issues related to the implementation</w:t>
      </w:r>
      <w:r w:rsidR="009A4558">
        <w:t>, sustainability, and maintenance</w:t>
      </w:r>
      <w:r w:rsidR="001D763C">
        <w:t xml:space="preserve"> of the language assessment program and ho</w:t>
      </w:r>
      <w:r w:rsidR="004F4B97">
        <w:t>w information about the program would be communicated to necessary stakeholders</w:t>
      </w:r>
      <w:r w:rsidR="009A4558">
        <w:t>. Below are the</w:t>
      </w:r>
      <w:r w:rsidR="006D2052">
        <w:t>ir recommendations.</w:t>
      </w:r>
    </w:p>
    <w:p w14:paraId="7E026A0A" w14:textId="03C9B340" w:rsidR="00FA0AFD" w:rsidRDefault="002449A8" w:rsidP="00A0684C">
      <w:pPr>
        <w:pStyle w:val="ListParagraph"/>
        <w:numPr>
          <w:ilvl w:val="0"/>
          <w:numId w:val="13"/>
        </w:numPr>
      </w:pPr>
      <w:r>
        <w:t>Use</w:t>
      </w:r>
      <w:r w:rsidR="00CA47A9" w:rsidRPr="008A59AE">
        <w:t xml:space="preserve"> systems </w:t>
      </w:r>
      <w:r w:rsidR="007460AB">
        <w:t xml:space="preserve">and organizations </w:t>
      </w:r>
      <w:r w:rsidR="00CA47A9" w:rsidRPr="008A59AE">
        <w:t xml:space="preserve">already </w:t>
      </w:r>
      <w:r w:rsidR="007460AB">
        <w:t xml:space="preserve">in place </w:t>
      </w:r>
      <w:r w:rsidR="00107FFE">
        <w:t xml:space="preserve">(e.g., </w:t>
      </w:r>
      <w:r w:rsidR="007460AB">
        <w:t>NDE</w:t>
      </w:r>
      <w:r w:rsidR="00540744">
        <w:t xml:space="preserve">/district </w:t>
      </w:r>
      <w:r w:rsidR="00107FFE">
        <w:t>webinars, newsletters,</w:t>
      </w:r>
      <w:r w:rsidR="00375172">
        <w:t xml:space="preserve"> listservs </w:t>
      </w:r>
      <w:r w:rsidR="00107FFE">
        <w:t>policy mem</w:t>
      </w:r>
      <w:r w:rsidR="007460AB">
        <w:t>o</w:t>
      </w:r>
      <w:r w:rsidR="00375172">
        <w:t>s</w:t>
      </w:r>
      <w:r w:rsidR="00540744">
        <w:t>, EDN, NE</w:t>
      </w:r>
      <w:r w:rsidR="00A0684C">
        <w:t>D</w:t>
      </w:r>
      <w:r w:rsidR="00540744">
        <w:t xml:space="preserve">HHS, etc.) </w:t>
      </w:r>
      <w:r w:rsidR="00CA47A9" w:rsidRPr="008A59AE">
        <w:t xml:space="preserve">in place to </w:t>
      </w:r>
      <w:r w:rsidR="007703E8">
        <w:t xml:space="preserve">disseminate and </w:t>
      </w:r>
      <w:r w:rsidR="00721E55">
        <w:t>communicate</w:t>
      </w:r>
      <w:r w:rsidR="00CA47A9" w:rsidRPr="008A59AE">
        <w:t xml:space="preserve"> information </w:t>
      </w:r>
      <w:r w:rsidR="00085D8C">
        <w:t xml:space="preserve">about </w:t>
      </w:r>
      <w:r w:rsidR="00194265">
        <w:t xml:space="preserve">the </w:t>
      </w:r>
      <w:r w:rsidR="00085D8C">
        <w:t xml:space="preserve">language assessment program </w:t>
      </w:r>
      <w:r w:rsidR="00CA47A9" w:rsidRPr="008A59AE">
        <w:t xml:space="preserve">to </w:t>
      </w:r>
      <w:r w:rsidR="00085D8C">
        <w:t>stakeholders (</w:t>
      </w:r>
      <w:r>
        <w:t xml:space="preserve">i.e., </w:t>
      </w:r>
      <w:r w:rsidR="00085D8C">
        <w:t xml:space="preserve">parents, </w:t>
      </w:r>
      <w:r w:rsidR="00A553F8">
        <w:t>professionals</w:t>
      </w:r>
      <w:r w:rsidR="00CA47A9" w:rsidRPr="008A59AE">
        <w:t>,</w:t>
      </w:r>
      <w:r w:rsidR="00A553F8">
        <w:t xml:space="preserve"> </w:t>
      </w:r>
      <w:r w:rsidR="00F00DC1">
        <w:t xml:space="preserve">school districts, </w:t>
      </w:r>
      <w:r w:rsidR="00A553F8">
        <w:t xml:space="preserve">early intervention </w:t>
      </w:r>
      <w:r w:rsidR="00A851CD">
        <w:t xml:space="preserve">program, </w:t>
      </w:r>
      <w:r w:rsidR="00A851CD" w:rsidRPr="008A59AE">
        <w:t>doctors</w:t>
      </w:r>
      <w:r w:rsidR="00CA47A9" w:rsidRPr="008A59AE">
        <w:t xml:space="preserve">, </w:t>
      </w:r>
      <w:r w:rsidR="00F00DC1">
        <w:t>etc.)</w:t>
      </w:r>
      <w:r w:rsidR="00194265">
        <w:t xml:space="preserve"> around the state.</w:t>
      </w:r>
    </w:p>
    <w:p w14:paraId="0F4BFC8B" w14:textId="2C2EE8F8" w:rsidR="00FA0AFD" w:rsidRDefault="00194265" w:rsidP="00220B79">
      <w:pPr>
        <w:pStyle w:val="ListParagraph"/>
        <w:numPr>
          <w:ilvl w:val="0"/>
          <w:numId w:val="13"/>
        </w:numPr>
      </w:pPr>
      <w:r>
        <w:t>Any i</w:t>
      </w:r>
      <w:r w:rsidR="00DB75D0">
        <w:t xml:space="preserve">nformation intended for </w:t>
      </w:r>
      <w:r w:rsidR="00CA47A9" w:rsidRPr="008A59AE">
        <w:t>parents</w:t>
      </w:r>
      <w:r w:rsidR="00DB75D0">
        <w:t xml:space="preserve">/families be translated </w:t>
      </w:r>
      <w:r w:rsidR="00CA47A9" w:rsidRPr="008A59AE">
        <w:t xml:space="preserve">in as many languages as possible to reach more families. </w:t>
      </w:r>
    </w:p>
    <w:p w14:paraId="4F12A602" w14:textId="1EDBF87D" w:rsidR="00FE3E82" w:rsidRPr="00FE3E82" w:rsidRDefault="00194265" w:rsidP="00F85882">
      <w:pPr>
        <w:pStyle w:val="ListParagraph"/>
        <w:numPr>
          <w:ilvl w:val="0"/>
          <w:numId w:val="13"/>
        </w:numPr>
      </w:pPr>
      <w:r>
        <w:t>T</w:t>
      </w:r>
      <w:r w:rsidR="002C2604">
        <w:t>he purchasing of</w:t>
      </w:r>
      <w:r w:rsidR="00BE73C9">
        <w:t xml:space="preserve"> </w:t>
      </w:r>
      <w:r w:rsidR="00601798">
        <w:t>language a</w:t>
      </w:r>
      <w:r w:rsidR="00A25C04" w:rsidRPr="00FA0AFD">
        <w:rPr>
          <w:rFonts w:ascii="Calibri" w:eastAsia="Calibri" w:hAnsi="Calibri" w:cs="Times New Roman"/>
        </w:rPr>
        <w:t>ssessments be paid for with funding school districts</w:t>
      </w:r>
      <w:r w:rsidR="00F43A04">
        <w:rPr>
          <w:rFonts w:ascii="Calibri" w:eastAsia="Calibri" w:hAnsi="Calibri" w:cs="Times New Roman"/>
        </w:rPr>
        <w:t xml:space="preserve"> and ESUs</w:t>
      </w:r>
      <w:r w:rsidR="00A25C04" w:rsidRPr="00FA0AFD">
        <w:rPr>
          <w:rFonts w:ascii="Calibri" w:eastAsia="Calibri" w:hAnsi="Calibri" w:cs="Times New Roman"/>
        </w:rPr>
        <w:t xml:space="preserve"> </w:t>
      </w:r>
      <w:r w:rsidR="005D5C78">
        <w:rPr>
          <w:rFonts w:ascii="Calibri" w:eastAsia="Calibri" w:hAnsi="Calibri" w:cs="Times New Roman"/>
        </w:rPr>
        <w:t xml:space="preserve">already </w:t>
      </w:r>
      <w:r w:rsidR="00A25C04" w:rsidRPr="00FA0AFD">
        <w:rPr>
          <w:rFonts w:ascii="Calibri" w:eastAsia="Calibri" w:hAnsi="Calibri" w:cs="Times New Roman"/>
        </w:rPr>
        <w:t xml:space="preserve">receive from </w:t>
      </w:r>
      <w:r w:rsidR="00F85882">
        <w:rPr>
          <w:rFonts w:ascii="Calibri" w:eastAsia="Calibri" w:hAnsi="Calibri" w:cs="Times New Roman"/>
        </w:rPr>
        <w:t xml:space="preserve">special education </w:t>
      </w:r>
      <w:r w:rsidR="00A25C04" w:rsidRPr="00FA0AFD">
        <w:rPr>
          <w:rFonts w:ascii="Calibri" w:eastAsia="Calibri" w:hAnsi="Calibri" w:cs="Times New Roman"/>
        </w:rPr>
        <w:t>legislation</w:t>
      </w:r>
      <w:r w:rsidR="00F85882">
        <w:rPr>
          <w:rFonts w:ascii="Calibri" w:eastAsia="Calibri" w:hAnsi="Calibri" w:cs="Times New Roman"/>
        </w:rPr>
        <w:t xml:space="preserve"> (IDEA Part C and B, ADA</w:t>
      </w:r>
      <w:r w:rsidR="00292AAF">
        <w:rPr>
          <w:rFonts w:ascii="Calibri" w:eastAsia="Calibri" w:hAnsi="Calibri" w:cs="Times New Roman"/>
        </w:rPr>
        <w:t>, etc.</w:t>
      </w:r>
      <w:r w:rsidR="00F85882">
        <w:rPr>
          <w:rFonts w:ascii="Calibri" w:eastAsia="Calibri" w:hAnsi="Calibri" w:cs="Times New Roman"/>
        </w:rPr>
        <w:t>)</w:t>
      </w:r>
    </w:p>
    <w:p w14:paraId="54AF6118" w14:textId="41D28488" w:rsidR="00686CA3" w:rsidRPr="00686CA3" w:rsidRDefault="009E0572" w:rsidP="00220B79">
      <w:pPr>
        <w:pStyle w:val="ListParagraph"/>
        <w:numPr>
          <w:ilvl w:val="0"/>
          <w:numId w:val="13"/>
        </w:numPr>
      </w:pPr>
      <w:r w:rsidRPr="00FE3E82">
        <w:rPr>
          <w:rFonts w:ascii="Calibri" w:eastAsia="Calibri" w:hAnsi="Calibri" w:cs="Times New Roman"/>
        </w:rPr>
        <w:t>NDE</w:t>
      </w:r>
      <w:r w:rsidR="00A60083" w:rsidRPr="00FE3E82">
        <w:rPr>
          <w:rFonts w:ascii="Calibri" w:eastAsia="Calibri" w:hAnsi="Calibri" w:cs="Times New Roman"/>
        </w:rPr>
        <w:t xml:space="preserve">, in conjunction with NCDHH and the Regional Programs for the DHH, </w:t>
      </w:r>
      <w:r w:rsidRPr="00FE3E82">
        <w:rPr>
          <w:rFonts w:ascii="Calibri" w:eastAsia="Calibri" w:hAnsi="Calibri" w:cs="Times New Roman"/>
        </w:rPr>
        <w:t>provide</w:t>
      </w:r>
      <w:r w:rsidR="00BC2B6C" w:rsidRPr="00FE3E82">
        <w:rPr>
          <w:rFonts w:ascii="Calibri" w:eastAsia="Calibri" w:hAnsi="Calibri" w:cs="Times New Roman"/>
        </w:rPr>
        <w:t xml:space="preserve"> training to </w:t>
      </w:r>
      <w:r w:rsidR="00292AAF">
        <w:rPr>
          <w:rFonts w:ascii="Calibri" w:eastAsia="Calibri" w:hAnsi="Calibri" w:cs="Times New Roman"/>
        </w:rPr>
        <w:t>Language A</w:t>
      </w:r>
      <w:r w:rsidR="00FE3E82">
        <w:rPr>
          <w:rFonts w:ascii="Calibri" w:eastAsia="Calibri" w:hAnsi="Calibri" w:cs="Times New Roman"/>
        </w:rPr>
        <w:t xml:space="preserve">ssessment </w:t>
      </w:r>
      <w:r w:rsidR="00292AAF">
        <w:rPr>
          <w:rFonts w:ascii="Calibri" w:eastAsia="Calibri" w:hAnsi="Calibri" w:cs="Times New Roman"/>
        </w:rPr>
        <w:t>T</w:t>
      </w:r>
      <w:r w:rsidR="00BC2B6C" w:rsidRPr="00FE3E82">
        <w:rPr>
          <w:rFonts w:ascii="Calibri" w:eastAsia="Calibri" w:hAnsi="Calibri" w:cs="Times New Roman"/>
        </w:rPr>
        <w:t xml:space="preserve">eams </w:t>
      </w:r>
      <w:r w:rsidR="00A25C04" w:rsidRPr="00FE3E82">
        <w:rPr>
          <w:rFonts w:ascii="Calibri" w:eastAsia="Calibri" w:hAnsi="Calibri" w:cs="Times New Roman"/>
        </w:rPr>
        <w:t>on the purpose</w:t>
      </w:r>
      <w:r w:rsidR="00E162EF">
        <w:rPr>
          <w:rFonts w:ascii="Calibri" w:eastAsia="Calibri" w:hAnsi="Calibri" w:cs="Times New Roman"/>
        </w:rPr>
        <w:t xml:space="preserve">, </w:t>
      </w:r>
      <w:r w:rsidR="00292AAF">
        <w:rPr>
          <w:rFonts w:ascii="Calibri" w:eastAsia="Calibri" w:hAnsi="Calibri" w:cs="Times New Roman"/>
        </w:rPr>
        <w:t xml:space="preserve">requirements, and </w:t>
      </w:r>
      <w:r w:rsidR="004524EE" w:rsidRPr="00FE3E82">
        <w:rPr>
          <w:rFonts w:ascii="Calibri" w:eastAsia="Calibri" w:hAnsi="Calibri" w:cs="Times New Roman"/>
        </w:rPr>
        <w:t xml:space="preserve">procedural </w:t>
      </w:r>
      <w:r w:rsidR="00A60083" w:rsidRPr="00FE3E82">
        <w:rPr>
          <w:rFonts w:ascii="Calibri" w:eastAsia="Calibri" w:hAnsi="Calibri" w:cs="Times New Roman"/>
        </w:rPr>
        <w:t>steps</w:t>
      </w:r>
      <w:r w:rsidR="00E162EF">
        <w:rPr>
          <w:rFonts w:ascii="Calibri" w:eastAsia="Calibri" w:hAnsi="Calibri" w:cs="Times New Roman"/>
        </w:rPr>
        <w:t xml:space="preserve"> of the language assessment program</w:t>
      </w:r>
      <w:r w:rsidR="00A60083" w:rsidRPr="00FE3E82">
        <w:rPr>
          <w:rFonts w:ascii="Calibri" w:eastAsia="Calibri" w:hAnsi="Calibri" w:cs="Times New Roman"/>
        </w:rPr>
        <w:t xml:space="preserve">. </w:t>
      </w:r>
      <w:r w:rsidR="00E162EF" w:rsidRPr="00E162EF">
        <w:rPr>
          <w:rFonts w:ascii="Calibri" w:eastAsia="Calibri" w:hAnsi="Calibri" w:cs="Times New Roman"/>
        </w:rPr>
        <w:t>These trainings can be</w:t>
      </w:r>
      <w:r w:rsidR="00A25C04" w:rsidRPr="00E162EF">
        <w:rPr>
          <w:rFonts w:ascii="Calibri" w:eastAsia="Calibri" w:hAnsi="Calibri" w:cs="Times New Roman"/>
        </w:rPr>
        <w:t xml:space="preserve"> provided in multiple ways</w:t>
      </w:r>
      <w:r w:rsidR="00E162EF">
        <w:rPr>
          <w:rFonts w:ascii="Calibri" w:eastAsia="Calibri" w:hAnsi="Calibri" w:cs="Times New Roman"/>
        </w:rPr>
        <w:t xml:space="preserve"> (e.g., </w:t>
      </w:r>
      <w:r w:rsidR="00A25C04" w:rsidRPr="00E162EF">
        <w:rPr>
          <w:rFonts w:ascii="Calibri" w:eastAsia="Calibri" w:hAnsi="Calibri" w:cs="Times New Roman"/>
        </w:rPr>
        <w:t>Zoom/Virtual</w:t>
      </w:r>
      <w:r w:rsidR="00074608">
        <w:rPr>
          <w:rFonts w:ascii="Calibri" w:eastAsia="Calibri" w:hAnsi="Calibri" w:cs="Times New Roman"/>
        </w:rPr>
        <w:t xml:space="preserve">, </w:t>
      </w:r>
      <w:r w:rsidR="00A25C04" w:rsidRPr="00E162EF">
        <w:rPr>
          <w:rFonts w:ascii="Calibri" w:eastAsia="Calibri" w:hAnsi="Calibri" w:cs="Times New Roman"/>
        </w:rPr>
        <w:t>Pre-recorded videos</w:t>
      </w:r>
      <w:r w:rsidR="00074608">
        <w:rPr>
          <w:rFonts w:ascii="Calibri" w:eastAsia="Calibri" w:hAnsi="Calibri" w:cs="Times New Roman"/>
        </w:rPr>
        <w:t xml:space="preserve">, </w:t>
      </w:r>
      <w:r w:rsidR="00A25C04" w:rsidRPr="00074608">
        <w:rPr>
          <w:rFonts w:ascii="Calibri" w:eastAsia="Calibri" w:hAnsi="Calibri" w:cs="Times New Roman"/>
        </w:rPr>
        <w:t>Face-to-Face with ESU</w:t>
      </w:r>
      <w:r w:rsidR="00074608">
        <w:rPr>
          <w:rFonts w:ascii="Calibri" w:eastAsia="Calibri" w:hAnsi="Calibri" w:cs="Times New Roman"/>
        </w:rPr>
        <w:t>s at</w:t>
      </w:r>
      <w:r w:rsidR="00A25C04" w:rsidRPr="00074608">
        <w:rPr>
          <w:rFonts w:ascii="Calibri" w:eastAsia="Calibri" w:hAnsi="Calibri" w:cs="Times New Roman"/>
        </w:rPr>
        <w:t xml:space="preserve"> different locations around the state</w:t>
      </w:r>
      <w:r w:rsidR="00686CA3">
        <w:rPr>
          <w:rFonts w:ascii="Calibri" w:eastAsia="Calibri" w:hAnsi="Calibri" w:cs="Times New Roman"/>
        </w:rPr>
        <w:t>).</w:t>
      </w:r>
      <w:r w:rsidR="00A25C04" w:rsidRPr="00074608">
        <w:rPr>
          <w:rFonts w:ascii="Calibri" w:eastAsia="Calibri" w:hAnsi="Calibri" w:cs="Times New Roman"/>
        </w:rPr>
        <w:t xml:space="preserve"> </w:t>
      </w:r>
    </w:p>
    <w:p w14:paraId="1DF22FDF" w14:textId="37A58BBD" w:rsidR="00A25C04" w:rsidRPr="00187EA9" w:rsidRDefault="00D6191C" w:rsidP="00187EA9">
      <w:pPr>
        <w:pStyle w:val="ListParagraph"/>
        <w:numPr>
          <w:ilvl w:val="0"/>
          <w:numId w:val="13"/>
        </w:numPr>
        <w:rPr>
          <w:rFonts w:ascii="Calibri" w:eastAsia="Calibri" w:hAnsi="Calibri" w:cs="Times New Roman"/>
        </w:rPr>
      </w:pPr>
      <w:r w:rsidRPr="0017343D">
        <w:rPr>
          <w:rFonts w:ascii="Calibri" w:eastAsia="Calibri" w:hAnsi="Calibri" w:cs="Times New Roman"/>
        </w:rPr>
        <w:t>NCDHH create a</w:t>
      </w:r>
      <w:r w:rsidR="00654551" w:rsidRPr="0017343D">
        <w:rPr>
          <w:rFonts w:ascii="Calibri" w:eastAsia="Calibri" w:hAnsi="Calibri" w:cs="Times New Roman"/>
        </w:rPr>
        <w:t xml:space="preserve">n informational </w:t>
      </w:r>
      <w:r w:rsidR="00292AAF" w:rsidRPr="0017343D">
        <w:rPr>
          <w:rFonts w:ascii="Calibri" w:eastAsia="Calibri" w:hAnsi="Calibri" w:cs="Times New Roman"/>
        </w:rPr>
        <w:t>v</w:t>
      </w:r>
      <w:r w:rsidR="00A25C04" w:rsidRPr="0017343D">
        <w:rPr>
          <w:rFonts w:ascii="Calibri" w:eastAsia="Calibri" w:hAnsi="Calibri" w:cs="Times New Roman"/>
        </w:rPr>
        <w:t>ideo</w:t>
      </w:r>
      <w:r w:rsidR="00292AAF" w:rsidRPr="0017343D">
        <w:rPr>
          <w:rFonts w:ascii="Calibri" w:eastAsia="Calibri" w:hAnsi="Calibri" w:cs="Times New Roman"/>
        </w:rPr>
        <w:t xml:space="preserve"> and</w:t>
      </w:r>
      <w:r w:rsidR="00654551" w:rsidRPr="0017343D">
        <w:rPr>
          <w:rFonts w:ascii="Calibri" w:eastAsia="Calibri" w:hAnsi="Calibri" w:cs="Times New Roman"/>
        </w:rPr>
        <w:t xml:space="preserve"> </w:t>
      </w:r>
      <w:r w:rsidR="00A25C04" w:rsidRPr="0017343D">
        <w:rPr>
          <w:rFonts w:ascii="Calibri" w:eastAsia="Calibri" w:hAnsi="Calibri" w:cs="Times New Roman"/>
        </w:rPr>
        <w:t>brochure</w:t>
      </w:r>
      <w:r w:rsidR="001C334D" w:rsidRPr="0017343D">
        <w:rPr>
          <w:rFonts w:ascii="Calibri" w:eastAsia="Calibri" w:hAnsi="Calibri" w:cs="Times New Roman"/>
        </w:rPr>
        <w:t xml:space="preserve"> (using parent-friend</w:t>
      </w:r>
      <w:r w:rsidR="00C17E73">
        <w:rPr>
          <w:rFonts w:ascii="Calibri" w:eastAsia="Calibri" w:hAnsi="Calibri" w:cs="Times New Roman"/>
        </w:rPr>
        <w:t>ly</w:t>
      </w:r>
      <w:r w:rsidR="001C334D" w:rsidRPr="0017343D">
        <w:rPr>
          <w:rFonts w:ascii="Calibri" w:eastAsia="Calibri" w:hAnsi="Calibri" w:cs="Times New Roman"/>
        </w:rPr>
        <w:t xml:space="preserve"> language)</w:t>
      </w:r>
      <w:r w:rsidR="00A25C04" w:rsidRPr="0017343D">
        <w:rPr>
          <w:rFonts w:ascii="Calibri" w:eastAsia="Calibri" w:hAnsi="Calibri" w:cs="Times New Roman"/>
        </w:rPr>
        <w:t xml:space="preserve"> for </w:t>
      </w:r>
      <w:r w:rsidRPr="0017343D">
        <w:rPr>
          <w:rFonts w:ascii="Calibri" w:eastAsia="Calibri" w:hAnsi="Calibri" w:cs="Times New Roman"/>
        </w:rPr>
        <w:t>parents/</w:t>
      </w:r>
      <w:r w:rsidR="00A25C04" w:rsidRPr="0017343D">
        <w:rPr>
          <w:rFonts w:ascii="Calibri" w:eastAsia="Calibri" w:hAnsi="Calibri" w:cs="Times New Roman"/>
        </w:rPr>
        <w:t xml:space="preserve">families </w:t>
      </w:r>
      <w:r w:rsidR="00654551" w:rsidRPr="0017343D">
        <w:rPr>
          <w:rFonts w:ascii="Calibri" w:eastAsia="Calibri" w:hAnsi="Calibri" w:cs="Times New Roman"/>
        </w:rPr>
        <w:t xml:space="preserve">that </w:t>
      </w:r>
      <w:r w:rsidR="0017343D">
        <w:rPr>
          <w:rFonts w:ascii="Calibri" w:eastAsia="Calibri" w:hAnsi="Calibri" w:cs="Times New Roman"/>
        </w:rPr>
        <w:t>d</w:t>
      </w:r>
      <w:r w:rsidR="0017343D" w:rsidRPr="0017343D">
        <w:rPr>
          <w:rFonts w:ascii="Calibri" w:eastAsia="Calibri" w:hAnsi="Calibri" w:cs="Times New Roman"/>
        </w:rPr>
        <w:t>escribe</w:t>
      </w:r>
      <w:r w:rsidR="0017343D">
        <w:rPr>
          <w:rFonts w:ascii="Calibri" w:eastAsia="Calibri" w:hAnsi="Calibri" w:cs="Times New Roman"/>
        </w:rPr>
        <w:t>s</w:t>
      </w:r>
      <w:r w:rsidR="0017343D" w:rsidRPr="0017343D">
        <w:rPr>
          <w:rFonts w:ascii="Calibri" w:eastAsia="Calibri" w:hAnsi="Calibri" w:cs="Times New Roman"/>
        </w:rPr>
        <w:t xml:space="preserve"> the </w:t>
      </w:r>
      <w:r w:rsidR="0017343D">
        <w:rPr>
          <w:rFonts w:ascii="Calibri" w:eastAsia="Calibri" w:hAnsi="Calibri" w:cs="Times New Roman"/>
        </w:rPr>
        <w:t xml:space="preserve">purpose and </w:t>
      </w:r>
      <w:r w:rsidR="0017343D" w:rsidRPr="0017343D">
        <w:rPr>
          <w:rFonts w:ascii="Calibri" w:eastAsia="Calibri" w:hAnsi="Calibri" w:cs="Times New Roman"/>
        </w:rPr>
        <w:t>benefits of the language assessment</w:t>
      </w:r>
      <w:r w:rsidR="00CF5C95">
        <w:rPr>
          <w:rFonts w:ascii="Calibri" w:eastAsia="Calibri" w:hAnsi="Calibri" w:cs="Times New Roman"/>
        </w:rPr>
        <w:t xml:space="preserve"> program and</w:t>
      </w:r>
      <w:r w:rsidR="0017343D" w:rsidRPr="0017343D">
        <w:rPr>
          <w:rFonts w:ascii="Calibri" w:eastAsia="Calibri" w:hAnsi="Calibri" w:cs="Times New Roman"/>
        </w:rPr>
        <w:t xml:space="preserve"> how it </w:t>
      </w:r>
      <w:r w:rsidR="00CF5C95">
        <w:rPr>
          <w:rFonts w:ascii="Calibri" w:eastAsia="Calibri" w:hAnsi="Calibri" w:cs="Times New Roman"/>
        </w:rPr>
        <w:t>differs</w:t>
      </w:r>
      <w:r w:rsidR="0017343D" w:rsidRPr="0017343D">
        <w:rPr>
          <w:rFonts w:ascii="Calibri" w:eastAsia="Calibri" w:hAnsi="Calibri" w:cs="Times New Roman"/>
        </w:rPr>
        <w:t xml:space="preserve"> from the assessments to qualify for an</w:t>
      </w:r>
      <w:r w:rsidR="00CF5C95">
        <w:rPr>
          <w:rFonts w:ascii="Calibri" w:eastAsia="Calibri" w:hAnsi="Calibri" w:cs="Times New Roman"/>
        </w:rPr>
        <w:t xml:space="preserve"> </w:t>
      </w:r>
      <w:r w:rsidR="0017343D" w:rsidRPr="0017343D">
        <w:rPr>
          <w:rFonts w:ascii="Calibri" w:eastAsia="Calibri" w:hAnsi="Calibri" w:cs="Times New Roman"/>
        </w:rPr>
        <w:t>IFSP</w:t>
      </w:r>
      <w:r w:rsidR="00CF5C95">
        <w:rPr>
          <w:rFonts w:ascii="Calibri" w:eastAsia="Calibri" w:hAnsi="Calibri" w:cs="Times New Roman"/>
        </w:rPr>
        <w:t>/IEP.</w:t>
      </w:r>
      <w:r w:rsidR="00187EA9">
        <w:rPr>
          <w:rFonts w:ascii="Calibri" w:eastAsia="Calibri" w:hAnsi="Calibri" w:cs="Times New Roman"/>
        </w:rPr>
        <w:t xml:space="preserve"> This video and brochure should be posted</w:t>
      </w:r>
      <w:r w:rsidR="00A25C04" w:rsidRPr="00187EA9">
        <w:rPr>
          <w:rFonts w:ascii="Calibri" w:eastAsia="Calibri" w:hAnsi="Calibri" w:cs="Times New Roman"/>
        </w:rPr>
        <w:t xml:space="preserve"> online where other </w:t>
      </w:r>
      <w:r w:rsidR="006759D5">
        <w:rPr>
          <w:rFonts w:ascii="Calibri" w:eastAsia="Calibri" w:hAnsi="Calibri" w:cs="Times New Roman"/>
        </w:rPr>
        <w:t xml:space="preserve">informational </w:t>
      </w:r>
      <w:r w:rsidR="00A25C04" w:rsidRPr="00187EA9">
        <w:rPr>
          <w:rFonts w:ascii="Calibri" w:eastAsia="Calibri" w:hAnsi="Calibri" w:cs="Times New Roman"/>
        </w:rPr>
        <w:t xml:space="preserve">brochures </w:t>
      </w:r>
      <w:r w:rsidR="006759D5">
        <w:rPr>
          <w:rFonts w:ascii="Calibri" w:eastAsia="Calibri" w:hAnsi="Calibri" w:cs="Times New Roman"/>
        </w:rPr>
        <w:t>are</w:t>
      </w:r>
      <w:r w:rsidR="00A25C04" w:rsidRPr="00187EA9">
        <w:rPr>
          <w:rFonts w:ascii="Calibri" w:eastAsia="Calibri" w:hAnsi="Calibri" w:cs="Times New Roman"/>
        </w:rPr>
        <w:t xml:space="preserve"> posted (NDE</w:t>
      </w:r>
      <w:r w:rsidR="006759D5">
        <w:rPr>
          <w:rFonts w:ascii="Calibri" w:eastAsia="Calibri" w:hAnsi="Calibri" w:cs="Times New Roman"/>
        </w:rPr>
        <w:t>/</w:t>
      </w:r>
      <w:r w:rsidR="00A25C04" w:rsidRPr="00187EA9">
        <w:rPr>
          <w:rFonts w:ascii="Calibri" w:eastAsia="Calibri" w:hAnsi="Calibri" w:cs="Times New Roman"/>
        </w:rPr>
        <w:t>NCDHH websites, social media, etc</w:t>
      </w:r>
      <w:r w:rsidR="006759D5">
        <w:rPr>
          <w:rFonts w:ascii="Calibri" w:eastAsia="Calibri" w:hAnsi="Calibri" w:cs="Times New Roman"/>
        </w:rPr>
        <w:t>.</w:t>
      </w:r>
      <w:r w:rsidR="00A25C04" w:rsidRPr="00187EA9">
        <w:rPr>
          <w:rFonts w:ascii="Calibri" w:eastAsia="Calibri" w:hAnsi="Calibri" w:cs="Times New Roman"/>
        </w:rPr>
        <w:t>)</w:t>
      </w:r>
      <w:r w:rsidR="002F4DDB">
        <w:rPr>
          <w:rFonts w:ascii="Calibri" w:eastAsia="Calibri" w:hAnsi="Calibri" w:cs="Times New Roman"/>
        </w:rPr>
        <w:t xml:space="preserve"> and </w:t>
      </w:r>
      <w:r w:rsidR="002F4DDB" w:rsidRPr="002F4DDB">
        <w:rPr>
          <w:rFonts w:ascii="Calibri" w:eastAsia="Calibri" w:hAnsi="Calibri" w:cs="Times New Roman"/>
        </w:rPr>
        <w:t>shared with partner agencies th</w:t>
      </w:r>
      <w:r w:rsidR="002F4DDB">
        <w:rPr>
          <w:rFonts w:ascii="Calibri" w:eastAsia="Calibri" w:hAnsi="Calibri" w:cs="Times New Roman"/>
        </w:rPr>
        <w:t>at</w:t>
      </w:r>
      <w:r w:rsidR="002F4DDB" w:rsidRPr="002F4DDB">
        <w:rPr>
          <w:rFonts w:ascii="Calibri" w:eastAsia="Calibri" w:hAnsi="Calibri" w:cs="Times New Roman"/>
        </w:rPr>
        <w:t xml:space="preserve"> work with parents/families who have children with disabilities</w:t>
      </w:r>
      <w:r w:rsidR="002F4DDB">
        <w:rPr>
          <w:rFonts w:ascii="Calibri" w:eastAsia="Calibri" w:hAnsi="Calibri" w:cs="Times New Roman"/>
        </w:rPr>
        <w:t xml:space="preserve"> (e.g., Hands and Voices, Guide </w:t>
      </w:r>
      <w:proofErr w:type="gramStart"/>
      <w:r w:rsidR="002F4DDB">
        <w:rPr>
          <w:rFonts w:ascii="Calibri" w:eastAsia="Calibri" w:hAnsi="Calibri" w:cs="Times New Roman"/>
        </w:rPr>
        <w:t>By</w:t>
      </w:r>
      <w:proofErr w:type="gramEnd"/>
      <w:r w:rsidR="002F4DDB">
        <w:rPr>
          <w:rFonts w:ascii="Calibri" w:eastAsia="Calibri" w:hAnsi="Calibri" w:cs="Times New Roman"/>
        </w:rPr>
        <w:t xml:space="preserve"> Your Side, Parent Training Center, EDN, Boys</w:t>
      </w:r>
      <w:r w:rsidR="00936BE9">
        <w:rPr>
          <w:rFonts w:ascii="Calibri" w:eastAsia="Calibri" w:hAnsi="Calibri" w:cs="Times New Roman"/>
        </w:rPr>
        <w:t xml:space="preserve">Town, </w:t>
      </w:r>
      <w:r w:rsidR="002F4DDB">
        <w:rPr>
          <w:rFonts w:ascii="Calibri" w:eastAsia="Calibri" w:hAnsi="Calibri" w:cs="Times New Roman"/>
        </w:rPr>
        <w:t>etc.).</w:t>
      </w:r>
    </w:p>
    <w:p w14:paraId="4EB17D36" w14:textId="64F3DA92" w:rsidR="00EB20BE" w:rsidRDefault="00EB20BE" w:rsidP="007C4179"/>
    <w:p w14:paraId="7A1506E0" w14:textId="23BE1E91" w:rsidR="008C0DC5" w:rsidRDefault="007B118A" w:rsidP="007C4179">
      <w:r>
        <w:t>This report was written by Anne Thomas</w:t>
      </w:r>
      <w:r w:rsidR="00FB10F6">
        <w:t>, PhD.</w:t>
      </w:r>
    </w:p>
    <w:p w14:paraId="4FA75CB1" w14:textId="0C8B60A7" w:rsidR="00FB10F6" w:rsidRDefault="00FB10F6" w:rsidP="007C4179">
      <w:r>
        <w:t>Assistant Professor of Practice</w:t>
      </w:r>
    </w:p>
    <w:p w14:paraId="5A079AAB" w14:textId="6302F2C1" w:rsidR="006B6067" w:rsidRDefault="006B6067" w:rsidP="007C4179">
      <w:r>
        <w:t>University of Nebraska</w:t>
      </w:r>
    </w:p>
    <w:p w14:paraId="0327C3E3" w14:textId="550EF818" w:rsidR="006B6067" w:rsidRDefault="006B6067" w:rsidP="007C4179">
      <w:r>
        <w:t>Department of Special Education and Communication Disorders</w:t>
      </w:r>
    </w:p>
    <w:p w14:paraId="3A50A575" w14:textId="770185FF" w:rsidR="006B6067" w:rsidRDefault="006B6067" w:rsidP="007C4179"/>
    <w:p w14:paraId="107E91E2" w14:textId="1A391792" w:rsidR="000C5E8D" w:rsidRPr="000C5E8D" w:rsidRDefault="000C5E8D" w:rsidP="007C4179">
      <w:pPr>
        <w:rPr>
          <w:i/>
          <w:iCs/>
          <w:sz w:val="22"/>
          <w:szCs w:val="22"/>
        </w:rPr>
      </w:pPr>
      <w:r w:rsidRPr="000C5E8D">
        <w:rPr>
          <w:i/>
          <w:iCs/>
          <w:sz w:val="22"/>
          <w:szCs w:val="22"/>
        </w:rPr>
        <w:t>Approved by Advisory Committee June 16, 2022</w:t>
      </w:r>
    </w:p>
    <w:sectPr w:rsidR="000C5E8D" w:rsidRPr="000C5E8D" w:rsidSect="009F3D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1560" w14:textId="77777777" w:rsidR="004C16A2" w:rsidRDefault="004C16A2" w:rsidP="00AE675C">
      <w:r>
        <w:separator/>
      </w:r>
    </w:p>
  </w:endnote>
  <w:endnote w:type="continuationSeparator" w:id="0">
    <w:p w14:paraId="3CAD4D0C" w14:textId="77777777" w:rsidR="004C16A2" w:rsidRDefault="004C16A2" w:rsidP="00A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ED59" w14:textId="77777777" w:rsidR="004C16A2" w:rsidRDefault="004C16A2" w:rsidP="00AE675C">
      <w:r>
        <w:separator/>
      </w:r>
    </w:p>
  </w:footnote>
  <w:footnote w:type="continuationSeparator" w:id="0">
    <w:p w14:paraId="7E0C60E4" w14:textId="77777777" w:rsidR="004C16A2" w:rsidRDefault="004C16A2" w:rsidP="00AE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F1B"/>
    <w:multiLevelType w:val="hybridMultilevel"/>
    <w:tmpl w:val="28E8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0DE"/>
    <w:multiLevelType w:val="multilevel"/>
    <w:tmpl w:val="82F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A1AA3"/>
    <w:multiLevelType w:val="hybridMultilevel"/>
    <w:tmpl w:val="4CF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DFA"/>
    <w:multiLevelType w:val="hybridMultilevel"/>
    <w:tmpl w:val="AB0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C51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5223"/>
    <w:multiLevelType w:val="hybridMultilevel"/>
    <w:tmpl w:val="C02AA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684B3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7A2"/>
    <w:multiLevelType w:val="hybridMultilevel"/>
    <w:tmpl w:val="C1A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B5AC4"/>
    <w:multiLevelType w:val="hybridMultilevel"/>
    <w:tmpl w:val="CC64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7AF6"/>
    <w:multiLevelType w:val="hybridMultilevel"/>
    <w:tmpl w:val="873C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41ED"/>
    <w:multiLevelType w:val="hybridMultilevel"/>
    <w:tmpl w:val="292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ABAC0">
      <w:numFmt w:val="bullet"/>
      <w:lvlText w:val="•"/>
      <w:lvlJc w:val="left"/>
      <w:pPr>
        <w:ind w:left="1800" w:hanging="720"/>
      </w:pPr>
      <w:rPr>
        <w:rFonts w:ascii="Calibri Light" w:eastAsiaTheme="majorEastAsia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178A3"/>
    <w:multiLevelType w:val="multilevel"/>
    <w:tmpl w:val="82F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71A84"/>
    <w:multiLevelType w:val="hybridMultilevel"/>
    <w:tmpl w:val="E1D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ED3"/>
    <w:multiLevelType w:val="hybridMultilevel"/>
    <w:tmpl w:val="61BCB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003"/>
    <w:multiLevelType w:val="hybridMultilevel"/>
    <w:tmpl w:val="D03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1B0"/>
    <w:multiLevelType w:val="hybridMultilevel"/>
    <w:tmpl w:val="ECEA8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85E89"/>
    <w:multiLevelType w:val="hybridMultilevel"/>
    <w:tmpl w:val="13087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73307"/>
    <w:multiLevelType w:val="hybridMultilevel"/>
    <w:tmpl w:val="C72A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D"/>
    <w:rsid w:val="0000723E"/>
    <w:rsid w:val="00015F58"/>
    <w:rsid w:val="00027430"/>
    <w:rsid w:val="00033DE1"/>
    <w:rsid w:val="00033E4F"/>
    <w:rsid w:val="00046B6B"/>
    <w:rsid w:val="000519CD"/>
    <w:rsid w:val="00057C63"/>
    <w:rsid w:val="00073E7B"/>
    <w:rsid w:val="00074608"/>
    <w:rsid w:val="000838F2"/>
    <w:rsid w:val="000853C4"/>
    <w:rsid w:val="00085D8C"/>
    <w:rsid w:val="00085E6D"/>
    <w:rsid w:val="0008744F"/>
    <w:rsid w:val="0009102D"/>
    <w:rsid w:val="00094F68"/>
    <w:rsid w:val="0009712A"/>
    <w:rsid w:val="000B0EC3"/>
    <w:rsid w:val="000B108E"/>
    <w:rsid w:val="000B36FA"/>
    <w:rsid w:val="000C5E8D"/>
    <w:rsid w:val="000C7F59"/>
    <w:rsid w:val="000D10BC"/>
    <w:rsid w:val="000D5074"/>
    <w:rsid w:val="000D7C58"/>
    <w:rsid w:val="000E4004"/>
    <w:rsid w:val="000E7943"/>
    <w:rsid w:val="000F2CF4"/>
    <w:rsid w:val="0010005D"/>
    <w:rsid w:val="001079DF"/>
    <w:rsid w:val="00107FFE"/>
    <w:rsid w:val="00113358"/>
    <w:rsid w:val="0011424D"/>
    <w:rsid w:val="00123894"/>
    <w:rsid w:val="00124E1D"/>
    <w:rsid w:val="0012503D"/>
    <w:rsid w:val="00131D69"/>
    <w:rsid w:val="00146C45"/>
    <w:rsid w:val="001522DB"/>
    <w:rsid w:val="001566D8"/>
    <w:rsid w:val="00166382"/>
    <w:rsid w:val="0016669D"/>
    <w:rsid w:val="0017343D"/>
    <w:rsid w:val="001742D0"/>
    <w:rsid w:val="00183A50"/>
    <w:rsid w:val="00187EA9"/>
    <w:rsid w:val="00191D9F"/>
    <w:rsid w:val="00193A6F"/>
    <w:rsid w:val="00193DA4"/>
    <w:rsid w:val="0019404E"/>
    <w:rsid w:val="00194265"/>
    <w:rsid w:val="001A6781"/>
    <w:rsid w:val="001A73EC"/>
    <w:rsid w:val="001B18E1"/>
    <w:rsid w:val="001B2C70"/>
    <w:rsid w:val="001C1274"/>
    <w:rsid w:val="001C30A6"/>
    <w:rsid w:val="001C334D"/>
    <w:rsid w:val="001D3223"/>
    <w:rsid w:val="001D5206"/>
    <w:rsid w:val="001D726B"/>
    <w:rsid w:val="001D763C"/>
    <w:rsid w:val="001E245B"/>
    <w:rsid w:val="001F0A5B"/>
    <w:rsid w:val="001F3D36"/>
    <w:rsid w:val="00203DA0"/>
    <w:rsid w:val="002041DA"/>
    <w:rsid w:val="00216399"/>
    <w:rsid w:val="00216C86"/>
    <w:rsid w:val="00220B79"/>
    <w:rsid w:val="002214A3"/>
    <w:rsid w:val="002222A3"/>
    <w:rsid w:val="00223C26"/>
    <w:rsid w:val="00225B75"/>
    <w:rsid w:val="002449A8"/>
    <w:rsid w:val="0024675C"/>
    <w:rsid w:val="0025487F"/>
    <w:rsid w:val="00254BDB"/>
    <w:rsid w:val="00261FCC"/>
    <w:rsid w:val="00262285"/>
    <w:rsid w:val="00276680"/>
    <w:rsid w:val="00277EF8"/>
    <w:rsid w:val="00282C75"/>
    <w:rsid w:val="00283629"/>
    <w:rsid w:val="0028513B"/>
    <w:rsid w:val="00290763"/>
    <w:rsid w:val="00292AAF"/>
    <w:rsid w:val="0029509C"/>
    <w:rsid w:val="002961F7"/>
    <w:rsid w:val="00296486"/>
    <w:rsid w:val="0029662D"/>
    <w:rsid w:val="002A131F"/>
    <w:rsid w:val="002A4947"/>
    <w:rsid w:val="002A57FD"/>
    <w:rsid w:val="002B2D17"/>
    <w:rsid w:val="002B6CB9"/>
    <w:rsid w:val="002C2604"/>
    <w:rsid w:val="002C5E93"/>
    <w:rsid w:val="002D2184"/>
    <w:rsid w:val="002D21A3"/>
    <w:rsid w:val="002D51AF"/>
    <w:rsid w:val="002D5A47"/>
    <w:rsid w:val="002D5B12"/>
    <w:rsid w:val="002F473A"/>
    <w:rsid w:val="002F4DDB"/>
    <w:rsid w:val="00304F5A"/>
    <w:rsid w:val="0031082E"/>
    <w:rsid w:val="00312624"/>
    <w:rsid w:val="00313D65"/>
    <w:rsid w:val="003168AB"/>
    <w:rsid w:val="00320CB0"/>
    <w:rsid w:val="00320D6E"/>
    <w:rsid w:val="0032657A"/>
    <w:rsid w:val="003336A1"/>
    <w:rsid w:val="003347CE"/>
    <w:rsid w:val="0034453C"/>
    <w:rsid w:val="00347421"/>
    <w:rsid w:val="00351919"/>
    <w:rsid w:val="00351A7D"/>
    <w:rsid w:val="00354104"/>
    <w:rsid w:val="00360A70"/>
    <w:rsid w:val="00361130"/>
    <w:rsid w:val="00363D26"/>
    <w:rsid w:val="0037411B"/>
    <w:rsid w:val="00375172"/>
    <w:rsid w:val="0038701B"/>
    <w:rsid w:val="00394C65"/>
    <w:rsid w:val="00394F70"/>
    <w:rsid w:val="003A67DB"/>
    <w:rsid w:val="003B56F2"/>
    <w:rsid w:val="003B6EAE"/>
    <w:rsid w:val="003C7BD9"/>
    <w:rsid w:val="003E41C0"/>
    <w:rsid w:val="003E7FFA"/>
    <w:rsid w:val="003F43F1"/>
    <w:rsid w:val="003F7B5D"/>
    <w:rsid w:val="004033F9"/>
    <w:rsid w:val="00423FF7"/>
    <w:rsid w:val="004524EE"/>
    <w:rsid w:val="00455A84"/>
    <w:rsid w:val="00467A03"/>
    <w:rsid w:val="00467B57"/>
    <w:rsid w:val="004733D4"/>
    <w:rsid w:val="004767E4"/>
    <w:rsid w:val="00476E9F"/>
    <w:rsid w:val="0047712B"/>
    <w:rsid w:val="00482EDE"/>
    <w:rsid w:val="00493520"/>
    <w:rsid w:val="004A2C1B"/>
    <w:rsid w:val="004B0973"/>
    <w:rsid w:val="004B6D2C"/>
    <w:rsid w:val="004C16A2"/>
    <w:rsid w:val="004D5C1A"/>
    <w:rsid w:val="004D78AD"/>
    <w:rsid w:val="004D793C"/>
    <w:rsid w:val="004E25A5"/>
    <w:rsid w:val="004E3B2F"/>
    <w:rsid w:val="004E4C30"/>
    <w:rsid w:val="004E6C61"/>
    <w:rsid w:val="004F4B97"/>
    <w:rsid w:val="004F67F9"/>
    <w:rsid w:val="0051075C"/>
    <w:rsid w:val="005115A2"/>
    <w:rsid w:val="0051415E"/>
    <w:rsid w:val="005170F3"/>
    <w:rsid w:val="00525AF2"/>
    <w:rsid w:val="005347DB"/>
    <w:rsid w:val="00536587"/>
    <w:rsid w:val="005379AF"/>
    <w:rsid w:val="00540744"/>
    <w:rsid w:val="005420CB"/>
    <w:rsid w:val="00543FF2"/>
    <w:rsid w:val="00553123"/>
    <w:rsid w:val="00560E56"/>
    <w:rsid w:val="00563062"/>
    <w:rsid w:val="00577E87"/>
    <w:rsid w:val="00582C89"/>
    <w:rsid w:val="00585787"/>
    <w:rsid w:val="00597325"/>
    <w:rsid w:val="005A327C"/>
    <w:rsid w:val="005A466C"/>
    <w:rsid w:val="005A6BE9"/>
    <w:rsid w:val="005B0F5E"/>
    <w:rsid w:val="005B1B23"/>
    <w:rsid w:val="005B2A7D"/>
    <w:rsid w:val="005B51BC"/>
    <w:rsid w:val="005C39E7"/>
    <w:rsid w:val="005C477E"/>
    <w:rsid w:val="005C490B"/>
    <w:rsid w:val="005C51EA"/>
    <w:rsid w:val="005C5A46"/>
    <w:rsid w:val="005C6F9F"/>
    <w:rsid w:val="005C7180"/>
    <w:rsid w:val="005D0878"/>
    <w:rsid w:val="005D2E7C"/>
    <w:rsid w:val="005D5C78"/>
    <w:rsid w:val="005E08E0"/>
    <w:rsid w:val="005E11B6"/>
    <w:rsid w:val="005E2CD2"/>
    <w:rsid w:val="005E4FDA"/>
    <w:rsid w:val="005E51CB"/>
    <w:rsid w:val="005E7541"/>
    <w:rsid w:val="005F4B21"/>
    <w:rsid w:val="00601798"/>
    <w:rsid w:val="006060C8"/>
    <w:rsid w:val="00606CDB"/>
    <w:rsid w:val="0061121F"/>
    <w:rsid w:val="00611AB7"/>
    <w:rsid w:val="00611DA1"/>
    <w:rsid w:val="00622A01"/>
    <w:rsid w:val="00625E55"/>
    <w:rsid w:val="00626551"/>
    <w:rsid w:val="006310E2"/>
    <w:rsid w:val="0063118F"/>
    <w:rsid w:val="00634731"/>
    <w:rsid w:val="00635EB7"/>
    <w:rsid w:val="00645FED"/>
    <w:rsid w:val="0064681A"/>
    <w:rsid w:val="00651D74"/>
    <w:rsid w:val="00654551"/>
    <w:rsid w:val="00665495"/>
    <w:rsid w:val="0066703C"/>
    <w:rsid w:val="006759D5"/>
    <w:rsid w:val="00682B4F"/>
    <w:rsid w:val="00686CA3"/>
    <w:rsid w:val="006A108A"/>
    <w:rsid w:val="006A6104"/>
    <w:rsid w:val="006A7597"/>
    <w:rsid w:val="006B4B23"/>
    <w:rsid w:val="006B6067"/>
    <w:rsid w:val="006B70B6"/>
    <w:rsid w:val="006B74A7"/>
    <w:rsid w:val="006C02F5"/>
    <w:rsid w:val="006C042D"/>
    <w:rsid w:val="006C6871"/>
    <w:rsid w:val="006D2052"/>
    <w:rsid w:val="006D55FA"/>
    <w:rsid w:val="006E6D62"/>
    <w:rsid w:val="006E6FBD"/>
    <w:rsid w:val="006F37A5"/>
    <w:rsid w:val="006F54CE"/>
    <w:rsid w:val="00703798"/>
    <w:rsid w:val="00707DC2"/>
    <w:rsid w:val="007163D8"/>
    <w:rsid w:val="00720C8D"/>
    <w:rsid w:val="00721E55"/>
    <w:rsid w:val="007301C2"/>
    <w:rsid w:val="0073577A"/>
    <w:rsid w:val="007423F1"/>
    <w:rsid w:val="0074409F"/>
    <w:rsid w:val="007460AB"/>
    <w:rsid w:val="00756287"/>
    <w:rsid w:val="007703E8"/>
    <w:rsid w:val="00773994"/>
    <w:rsid w:val="00777536"/>
    <w:rsid w:val="00781C16"/>
    <w:rsid w:val="00793A65"/>
    <w:rsid w:val="00795BF6"/>
    <w:rsid w:val="00797F3D"/>
    <w:rsid w:val="007A2639"/>
    <w:rsid w:val="007A68E5"/>
    <w:rsid w:val="007B118A"/>
    <w:rsid w:val="007B37A1"/>
    <w:rsid w:val="007B4622"/>
    <w:rsid w:val="007B7CAA"/>
    <w:rsid w:val="007C4179"/>
    <w:rsid w:val="007C499F"/>
    <w:rsid w:val="007C799F"/>
    <w:rsid w:val="007D53A8"/>
    <w:rsid w:val="007E117F"/>
    <w:rsid w:val="007E5C60"/>
    <w:rsid w:val="007F1B0B"/>
    <w:rsid w:val="007F34FC"/>
    <w:rsid w:val="007F3D9C"/>
    <w:rsid w:val="008026BB"/>
    <w:rsid w:val="00813AC2"/>
    <w:rsid w:val="008252E5"/>
    <w:rsid w:val="0082693F"/>
    <w:rsid w:val="00827B78"/>
    <w:rsid w:val="00842A12"/>
    <w:rsid w:val="00844A08"/>
    <w:rsid w:val="00844FC9"/>
    <w:rsid w:val="00850D5C"/>
    <w:rsid w:val="00862108"/>
    <w:rsid w:val="008662D2"/>
    <w:rsid w:val="00874129"/>
    <w:rsid w:val="00884023"/>
    <w:rsid w:val="008856BF"/>
    <w:rsid w:val="00887F97"/>
    <w:rsid w:val="008A2198"/>
    <w:rsid w:val="008A311E"/>
    <w:rsid w:val="008A59AE"/>
    <w:rsid w:val="008A7530"/>
    <w:rsid w:val="008C03C4"/>
    <w:rsid w:val="008C0DC5"/>
    <w:rsid w:val="008C1FBB"/>
    <w:rsid w:val="008D0F46"/>
    <w:rsid w:val="008E3463"/>
    <w:rsid w:val="008E3F01"/>
    <w:rsid w:val="008E608B"/>
    <w:rsid w:val="008E62E3"/>
    <w:rsid w:val="008F0A0E"/>
    <w:rsid w:val="008F33D3"/>
    <w:rsid w:val="008F3501"/>
    <w:rsid w:val="008F4BE9"/>
    <w:rsid w:val="008F65ED"/>
    <w:rsid w:val="008F744D"/>
    <w:rsid w:val="008F7CED"/>
    <w:rsid w:val="00901B33"/>
    <w:rsid w:val="00903B33"/>
    <w:rsid w:val="00905972"/>
    <w:rsid w:val="00916058"/>
    <w:rsid w:val="00917717"/>
    <w:rsid w:val="009252C4"/>
    <w:rsid w:val="00926D2B"/>
    <w:rsid w:val="00926E0C"/>
    <w:rsid w:val="009308CE"/>
    <w:rsid w:val="00934730"/>
    <w:rsid w:val="00935545"/>
    <w:rsid w:val="00936BE9"/>
    <w:rsid w:val="00937650"/>
    <w:rsid w:val="00940050"/>
    <w:rsid w:val="00943459"/>
    <w:rsid w:val="00950387"/>
    <w:rsid w:val="00956CD5"/>
    <w:rsid w:val="0096286A"/>
    <w:rsid w:val="009701A3"/>
    <w:rsid w:val="00972866"/>
    <w:rsid w:val="00977692"/>
    <w:rsid w:val="00990A7A"/>
    <w:rsid w:val="009A1CCD"/>
    <w:rsid w:val="009A37D2"/>
    <w:rsid w:val="009A4558"/>
    <w:rsid w:val="009A6E69"/>
    <w:rsid w:val="009B073B"/>
    <w:rsid w:val="009B23C8"/>
    <w:rsid w:val="009B4F60"/>
    <w:rsid w:val="009D1CCC"/>
    <w:rsid w:val="009D604F"/>
    <w:rsid w:val="009D7C27"/>
    <w:rsid w:val="009E0572"/>
    <w:rsid w:val="009E5DCA"/>
    <w:rsid w:val="009E7DDC"/>
    <w:rsid w:val="009F3D25"/>
    <w:rsid w:val="009F67BF"/>
    <w:rsid w:val="00A0155D"/>
    <w:rsid w:val="00A02D29"/>
    <w:rsid w:val="00A056B1"/>
    <w:rsid w:val="00A0684C"/>
    <w:rsid w:val="00A17B43"/>
    <w:rsid w:val="00A25C04"/>
    <w:rsid w:val="00A3105E"/>
    <w:rsid w:val="00A4141D"/>
    <w:rsid w:val="00A43679"/>
    <w:rsid w:val="00A553F8"/>
    <w:rsid w:val="00A55716"/>
    <w:rsid w:val="00A60083"/>
    <w:rsid w:val="00A61393"/>
    <w:rsid w:val="00A63876"/>
    <w:rsid w:val="00A653C3"/>
    <w:rsid w:val="00A706D4"/>
    <w:rsid w:val="00A75EFA"/>
    <w:rsid w:val="00A767DA"/>
    <w:rsid w:val="00A769EB"/>
    <w:rsid w:val="00A81E24"/>
    <w:rsid w:val="00A851CD"/>
    <w:rsid w:val="00A92B67"/>
    <w:rsid w:val="00AB2F03"/>
    <w:rsid w:val="00AB3D3F"/>
    <w:rsid w:val="00AD52A3"/>
    <w:rsid w:val="00AD7D5E"/>
    <w:rsid w:val="00AE1C97"/>
    <w:rsid w:val="00AE34EC"/>
    <w:rsid w:val="00AE675C"/>
    <w:rsid w:val="00AF49FC"/>
    <w:rsid w:val="00AF65E0"/>
    <w:rsid w:val="00AF7C3F"/>
    <w:rsid w:val="00B05481"/>
    <w:rsid w:val="00B05803"/>
    <w:rsid w:val="00B07FF3"/>
    <w:rsid w:val="00B148F4"/>
    <w:rsid w:val="00B219DA"/>
    <w:rsid w:val="00B24E7A"/>
    <w:rsid w:val="00B2622D"/>
    <w:rsid w:val="00B26361"/>
    <w:rsid w:val="00B36018"/>
    <w:rsid w:val="00B40EF8"/>
    <w:rsid w:val="00B46E0D"/>
    <w:rsid w:val="00B606FC"/>
    <w:rsid w:val="00B63D7D"/>
    <w:rsid w:val="00B654B0"/>
    <w:rsid w:val="00B654D9"/>
    <w:rsid w:val="00B67347"/>
    <w:rsid w:val="00B71B8B"/>
    <w:rsid w:val="00B90063"/>
    <w:rsid w:val="00B94F1A"/>
    <w:rsid w:val="00B95977"/>
    <w:rsid w:val="00BA3E83"/>
    <w:rsid w:val="00BA4278"/>
    <w:rsid w:val="00BA764F"/>
    <w:rsid w:val="00BB03B0"/>
    <w:rsid w:val="00BB2575"/>
    <w:rsid w:val="00BB6A9D"/>
    <w:rsid w:val="00BC2B6C"/>
    <w:rsid w:val="00BC7D4F"/>
    <w:rsid w:val="00BD6201"/>
    <w:rsid w:val="00BE0191"/>
    <w:rsid w:val="00BE73C9"/>
    <w:rsid w:val="00BE7EC5"/>
    <w:rsid w:val="00BF0A49"/>
    <w:rsid w:val="00BF6125"/>
    <w:rsid w:val="00C005D2"/>
    <w:rsid w:val="00C124AA"/>
    <w:rsid w:val="00C1259C"/>
    <w:rsid w:val="00C14657"/>
    <w:rsid w:val="00C17E73"/>
    <w:rsid w:val="00C2227E"/>
    <w:rsid w:val="00C22786"/>
    <w:rsid w:val="00C32DCC"/>
    <w:rsid w:val="00C37556"/>
    <w:rsid w:val="00C3755E"/>
    <w:rsid w:val="00C53FEB"/>
    <w:rsid w:val="00C558EB"/>
    <w:rsid w:val="00C633F7"/>
    <w:rsid w:val="00C65FD1"/>
    <w:rsid w:val="00C760F9"/>
    <w:rsid w:val="00C82EAB"/>
    <w:rsid w:val="00C83F88"/>
    <w:rsid w:val="00C932D6"/>
    <w:rsid w:val="00CA05B7"/>
    <w:rsid w:val="00CA451D"/>
    <w:rsid w:val="00CA47A9"/>
    <w:rsid w:val="00CA5AC0"/>
    <w:rsid w:val="00CB613F"/>
    <w:rsid w:val="00CC39DA"/>
    <w:rsid w:val="00CC4452"/>
    <w:rsid w:val="00CC721F"/>
    <w:rsid w:val="00CC776D"/>
    <w:rsid w:val="00CD0D66"/>
    <w:rsid w:val="00CD3C18"/>
    <w:rsid w:val="00CD67B6"/>
    <w:rsid w:val="00CE12BB"/>
    <w:rsid w:val="00CE1C72"/>
    <w:rsid w:val="00CE3786"/>
    <w:rsid w:val="00CE55D4"/>
    <w:rsid w:val="00CF0D9A"/>
    <w:rsid w:val="00CF5C95"/>
    <w:rsid w:val="00D01296"/>
    <w:rsid w:val="00D11605"/>
    <w:rsid w:val="00D1284C"/>
    <w:rsid w:val="00D20057"/>
    <w:rsid w:val="00D24782"/>
    <w:rsid w:val="00D30520"/>
    <w:rsid w:val="00D364E5"/>
    <w:rsid w:val="00D41FE7"/>
    <w:rsid w:val="00D54F6A"/>
    <w:rsid w:val="00D55BB5"/>
    <w:rsid w:val="00D6191C"/>
    <w:rsid w:val="00D61FF7"/>
    <w:rsid w:val="00D6575C"/>
    <w:rsid w:val="00D726B8"/>
    <w:rsid w:val="00D75BDA"/>
    <w:rsid w:val="00D76CED"/>
    <w:rsid w:val="00D84C02"/>
    <w:rsid w:val="00D84DD3"/>
    <w:rsid w:val="00D86143"/>
    <w:rsid w:val="00D86BB3"/>
    <w:rsid w:val="00D916B0"/>
    <w:rsid w:val="00D91B5A"/>
    <w:rsid w:val="00D92CE5"/>
    <w:rsid w:val="00D940C0"/>
    <w:rsid w:val="00D94AF8"/>
    <w:rsid w:val="00D94BA5"/>
    <w:rsid w:val="00D9543E"/>
    <w:rsid w:val="00D954D7"/>
    <w:rsid w:val="00DA0B53"/>
    <w:rsid w:val="00DA208F"/>
    <w:rsid w:val="00DB64B5"/>
    <w:rsid w:val="00DB673F"/>
    <w:rsid w:val="00DB6EB9"/>
    <w:rsid w:val="00DB75D0"/>
    <w:rsid w:val="00DC1BF8"/>
    <w:rsid w:val="00DC2195"/>
    <w:rsid w:val="00DD071C"/>
    <w:rsid w:val="00DD1691"/>
    <w:rsid w:val="00DD23BC"/>
    <w:rsid w:val="00DD2EE7"/>
    <w:rsid w:val="00DE00A2"/>
    <w:rsid w:val="00DF4CF5"/>
    <w:rsid w:val="00E04602"/>
    <w:rsid w:val="00E05B9E"/>
    <w:rsid w:val="00E10302"/>
    <w:rsid w:val="00E12028"/>
    <w:rsid w:val="00E162EF"/>
    <w:rsid w:val="00E3456A"/>
    <w:rsid w:val="00E55D99"/>
    <w:rsid w:val="00E61AB4"/>
    <w:rsid w:val="00E61D80"/>
    <w:rsid w:val="00E718EB"/>
    <w:rsid w:val="00E720C6"/>
    <w:rsid w:val="00E77263"/>
    <w:rsid w:val="00E829B0"/>
    <w:rsid w:val="00E876BD"/>
    <w:rsid w:val="00E93BBA"/>
    <w:rsid w:val="00EA6112"/>
    <w:rsid w:val="00EB20BE"/>
    <w:rsid w:val="00EB4EDE"/>
    <w:rsid w:val="00EB5ADB"/>
    <w:rsid w:val="00EC269A"/>
    <w:rsid w:val="00EC5420"/>
    <w:rsid w:val="00EC7C87"/>
    <w:rsid w:val="00ED2E89"/>
    <w:rsid w:val="00ED340C"/>
    <w:rsid w:val="00ED4DBD"/>
    <w:rsid w:val="00ED51A7"/>
    <w:rsid w:val="00ED5B63"/>
    <w:rsid w:val="00ED5DB8"/>
    <w:rsid w:val="00ED6E2B"/>
    <w:rsid w:val="00EE73EE"/>
    <w:rsid w:val="00F00DC1"/>
    <w:rsid w:val="00F1104C"/>
    <w:rsid w:val="00F1436F"/>
    <w:rsid w:val="00F15E24"/>
    <w:rsid w:val="00F325C9"/>
    <w:rsid w:val="00F335EA"/>
    <w:rsid w:val="00F43A04"/>
    <w:rsid w:val="00F45D2F"/>
    <w:rsid w:val="00F46D90"/>
    <w:rsid w:val="00F560EF"/>
    <w:rsid w:val="00F57C14"/>
    <w:rsid w:val="00F62229"/>
    <w:rsid w:val="00F62945"/>
    <w:rsid w:val="00F62EB8"/>
    <w:rsid w:val="00F65E0E"/>
    <w:rsid w:val="00F67BF7"/>
    <w:rsid w:val="00F67E26"/>
    <w:rsid w:val="00F7453F"/>
    <w:rsid w:val="00F840FF"/>
    <w:rsid w:val="00F85882"/>
    <w:rsid w:val="00F8602C"/>
    <w:rsid w:val="00F90A2E"/>
    <w:rsid w:val="00F9102C"/>
    <w:rsid w:val="00F92731"/>
    <w:rsid w:val="00F9589A"/>
    <w:rsid w:val="00FA0AFD"/>
    <w:rsid w:val="00FA1348"/>
    <w:rsid w:val="00FB10F6"/>
    <w:rsid w:val="00FB3B8D"/>
    <w:rsid w:val="00FB4EC3"/>
    <w:rsid w:val="00FE2BA6"/>
    <w:rsid w:val="00FE3A86"/>
    <w:rsid w:val="00FE3E82"/>
    <w:rsid w:val="00FE78DF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2AB3FA"/>
  <w15:chartTrackingRefBased/>
  <w15:docId w15:val="{FCB8E0EA-622C-A644-8F50-9956827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5C"/>
  </w:style>
  <w:style w:type="paragraph" w:styleId="Footer">
    <w:name w:val="footer"/>
    <w:basedOn w:val="Normal"/>
    <w:link w:val="FooterChar"/>
    <w:uiPriority w:val="99"/>
    <w:unhideWhenUsed/>
    <w:rsid w:val="00AE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5C"/>
  </w:style>
  <w:style w:type="character" w:styleId="CommentReference">
    <w:name w:val="annotation reference"/>
    <w:basedOn w:val="DefaultParagraphFont"/>
    <w:uiPriority w:val="99"/>
    <w:semiHidden/>
    <w:unhideWhenUsed/>
    <w:rsid w:val="0016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69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15F58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5F58"/>
    <w:rPr>
      <w:rFonts w:eastAsiaTheme="minorEastAsi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F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F58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15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arsonassessments.com/store/usassessments/en/Store/Professional-Assessments/Academic-Learning/Brief/Peabody-Picture-Vocabulary-Test-%7C-Fifth-Edition/p/100001984.html" TargetMode="External"/><Relationship Id="rId18" Type="http://schemas.openxmlformats.org/officeDocument/2006/relationships/hyperlink" Target="https://www.ecasll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caslls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earsonassessments.com/store/usassessments/en/Store/Professional-Assessments/Academic-Learning/Brief/Expressive-Vocabulary-Test-%7C-Third-Edition/p/100001982.html" TargetMode="External"/><Relationship Id="rId17" Type="http://schemas.openxmlformats.org/officeDocument/2006/relationships/hyperlink" Target="https://vl2.gallaudet.edu/visual-communication-and-sign-languag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aslls.com/" TargetMode="External"/><Relationship Id="rId20" Type="http://schemas.openxmlformats.org/officeDocument/2006/relationships/hyperlink" Target="https://agesandstages.com/products-pricing/se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lang-assessment.info/macarthur-communicative-inventory-for-american-sign-language.html" TargetMode="External"/><Relationship Id="rId24" Type="http://schemas.openxmlformats.org/officeDocument/2006/relationships/hyperlink" Target="https://vl2.gallaudet.edu/visual-communication-and-sign-langu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l2.gallaudet.edu/visual-communication-and-sign-language" TargetMode="External"/><Relationship Id="rId23" Type="http://schemas.openxmlformats.org/officeDocument/2006/relationships/hyperlink" Target="https://www.ecaslls.com/" TargetMode="External"/><Relationship Id="rId10" Type="http://schemas.openxmlformats.org/officeDocument/2006/relationships/hyperlink" Target="https://mb-cdi.stanford.edu/" TargetMode="External"/><Relationship Id="rId19" Type="http://schemas.openxmlformats.org/officeDocument/2006/relationships/hyperlink" Target="https://edproducts.sunshinecottage.org/?product=reading-caslls-n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caslls.com/" TargetMode="External"/><Relationship Id="rId22" Type="http://schemas.openxmlformats.org/officeDocument/2006/relationships/hyperlink" Target="https://www.pearsonassessments.com/store/usassessments/en/Store/Professional-Assessments/Developmental-Early-Childhood/Goldman-Fristoe-Test-of-Articulation-3/p/1000012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LEAD-K Language Assessment Program: Final Recommendations Report</vt:lpstr>
    </vt:vector>
  </TitlesOfParts>
  <Company>Nebraska commission for the deaf and hard of hearing</Company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LEAD-K Language Assessment Program: Final Recommendations Report</dc:title>
  <dc:subject/>
  <dc:creator>June 27, 2022</dc:creator>
  <cp:keywords/>
  <dc:description/>
  <cp:lastModifiedBy>Cruz, Kelsey M</cp:lastModifiedBy>
  <cp:revision>3</cp:revision>
  <dcterms:created xsi:type="dcterms:W3CDTF">2022-07-06T13:18:00Z</dcterms:created>
  <dcterms:modified xsi:type="dcterms:W3CDTF">2022-07-06T14:05:00Z</dcterms:modified>
</cp:coreProperties>
</file>